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77" w:rsidRDefault="0037532D">
      <w:pPr>
        <w:pStyle w:val="Standard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主管機關：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花蓮縣政府</w:t>
      </w:r>
    </w:p>
    <w:p w:rsidR="00862D77" w:rsidRDefault="0037532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發文機關：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花蓮縣政府</w:t>
      </w:r>
      <w:r>
        <w:rPr>
          <w:rFonts w:eastAsia="Times New Roman"/>
          <w:sz w:val="22"/>
          <w:szCs w:val="22"/>
        </w:rPr>
        <w:t xml:space="preserve">  </w:t>
      </w:r>
    </w:p>
    <w:p w:rsidR="00862D77" w:rsidRDefault="0037532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發文日期：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102.02.05</w:t>
      </w:r>
    </w:p>
    <w:p w:rsidR="00862D77" w:rsidRDefault="0037532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發文字號：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府教學字第</w:t>
      </w:r>
      <w:r>
        <w:rPr>
          <w:sz w:val="22"/>
          <w:szCs w:val="22"/>
        </w:rPr>
        <w:t>1020024015</w:t>
      </w:r>
      <w:r>
        <w:rPr>
          <w:sz w:val="22"/>
          <w:szCs w:val="22"/>
        </w:rPr>
        <w:t>號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函</w:t>
      </w:r>
      <w:r>
        <w:rPr>
          <w:rFonts w:eastAsia="Times New Roman"/>
          <w:sz w:val="22"/>
          <w:szCs w:val="22"/>
        </w:rPr>
        <w:t xml:space="preserve">  </w:t>
      </w:r>
    </w:p>
    <w:p w:rsidR="00862D77" w:rsidRDefault="0037532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異動性質：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修正</w:t>
      </w:r>
    </w:p>
    <w:p w:rsidR="00862D77" w:rsidRDefault="0037532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生效日期：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102.02.05</w:t>
      </w:r>
    </w:p>
    <w:p w:rsidR="00862D77" w:rsidRDefault="0037532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主　　旨：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修正「花蓮縣辦理軍公教遺族暨傷殘榮軍子女就學優待實施要點」。</w:t>
      </w:r>
    </w:p>
    <w:p w:rsidR="00862D77" w:rsidRDefault="0037532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法規名稱：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花蓮縣辦理軍公教遺族暨傷殘榮軍子女就學優待實施要點</w:t>
      </w:r>
    </w:p>
    <w:p w:rsidR="00862D77" w:rsidRDefault="0037532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法規內文：</w:t>
      </w:r>
    </w:p>
    <w:p w:rsidR="00862D77" w:rsidRDefault="0037532D">
      <w:pPr>
        <w:pStyle w:val="Standard"/>
        <w:spacing w:line="360" w:lineRule="exact"/>
        <w:ind w:left="440" w:hanging="44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壹、依據與範圍</w:t>
      </w:r>
    </w:p>
    <w:p w:rsidR="00862D77" w:rsidRDefault="0037532D">
      <w:pPr>
        <w:pStyle w:val="Standard"/>
        <w:spacing w:line="360" w:lineRule="exact"/>
        <w:ind w:left="102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一、花蓮縣政府</w:t>
      </w:r>
      <w:r>
        <w:rPr>
          <w:rFonts w:eastAsia="細明體, MingLiU"/>
          <w:sz w:val="22"/>
          <w:szCs w:val="22"/>
        </w:rPr>
        <w:t>(</w:t>
      </w:r>
      <w:r>
        <w:rPr>
          <w:rFonts w:eastAsia="細明體, MingLiU"/>
          <w:sz w:val="22"/>
          <w:szCs w:val="22"/>
        </w:rPr>
        <w:t>以下簡稱本府</w:t>
      </w:r>
      <w:r>
        <w:rPr>
          <w:rFonts w:eastAsia="細明體, MingLiU"/>
          <w:sz w:val="22"/>
          <w:szCs w:val="22"/>
        </w:rPr>
        <w:t>)</w:t>
      </w:r>
      <w:r>
        <w:rPr>
          <w:rFonts w:eastAsia="細明體, MingLiU"/>
          <w:sz w:val="22"/>
          <w:szCs w:val="22"/>
        </w:rPr>
        <w:t>為辦理花蓮縣</w:t>
      </w:r>
      <w:r>
        <w:rPr>
          <w:rFonts w:eastAsia="細明體, MingLiU"/>
          <w:sz w:val="22"/>
          <w:szCs w:val="22"/>
        </w:rPr>
        <w:t>(</w:t>
      </w:r>
      <w:r>
        <w:rPr>
          <w:rFonts w:eastAsia="細明體, MingLiU"/>
          <w:sz w:val="22"/>
          <w:szCs w:val="22"/>
        </w:rPr>
        <w:t>以下簡稱本縣</w:t>
      </w:r>
      <w:r>
        <w:rPr>
          <w:rFonts w:eastAsia="細明體, MingLiU"/>
          <w:sz w:val="22"/>
          <w:szCs w:val="22"/>
        </w:rPr>
        <w:t xml:space="preserve">) </w:t>
      </w:r>
      <w:r>
        <w:rPr>
          <w:rFonts w:eastAsia="細明體, MingLiU"/>
          <w:sz w:val="22"/>
          <w:szCs w:val="22"/>
        </w:rPr>
        <w:t>縣立</w:t>
      </w:r>
      <w:proofErr w:type="gramStart"/>
      <w:r>
        <w:rPr>
          <w:rFonts w:eastAsia="細明體, MingLiU"/>
          <w:sz w:val="22"/>
          <w:szCs w:val="22"/>
        </w:rPr>
        <w:t>高中職暨各</w:t>
      </w:r>
      <w:proofErr w:type="gramEnd"/>
      <w:r>
        <w:rPr>
          <w:rFonts w:eastAsia="細明體, MingLiU"/>
          <w:sz w:val="22"/>
          <w:szCs w:val="22"/>
        </w:rPr>
        <w:t>公私立國民中</w:t>
      </w:r>
    </w:p>
    <w:p w:rsidR="00862D77" w:rsidRDefault="0037532D">
      <w:pPr>
        <w:pStyle w:val="Standard"/>
        <w:spacing w:line="360" w:lineRule="exact"/>
        <w:ind w:left="1050" w:hanging="330"/>
        <w:jc w:val="both"/>
      </w:pPr>
      <w:r>
        <w:rPr>
          <w:rFonts w:eastAsia="Times New Roman"/>
          <w:sz w:val="22"/>
          <w:szCs w:val="22"/>
        </w:rPr>
        <w:t xml:space="preserve"> </w:t>
      </w:r>
      <w:r>
        <w:rPr>
          <w:rFonts w:eastAsia="細明體, MingLiU"/>
          <w:sz w:val="22"/>
          <w:szCs w:val="22"/>
        </w:rPr>
        <w:t>小學，申請軍公教遺族暨傷殘榮軍子女就學優待金事宜，特訂定本規定事</w:t>
      </w:r>
      <w:r>
        <w:rPr>
          <w:rFonts w:eastAsia="細明體, MingLiU"/>
          <w:sz w:val="22"/>
          <w:szCs w:val="22"/>
        </w:rPr>
        <w:t>項。</w:t>
      </w:r>
    </w:p>
    <w:p w:rsidR="00862D77" w:rsidRDefault="0037532D">
      <w:pPr>
        <w:pStyle w:val="Standard"/>
        <w:spacing w:line="360" w:lineRule="exact"/>
        <w:ind w:left="102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二、本要點之就學優待金核發對象如下：</w:t>
      </w:r>
    </w:p>
    <w:p w:rsidR="00862D77" w:rsidRDefault="0037532D">
      <w:pPr>
        <w:pStyle w:val="3"/>
        <w:ind w:left="0" w:firstLine="660"/>
        <w:rPr>
          <w:sz w:val="22"/>
          <w:szCs w:val="22"/>
        </w:rPr>
      </w:pPr>
      <w:r>
        <w:rPr>
          <w:sz w:val="22"/>
          <w:szCs w:val="22"/>
        </w:rPr>
        <w:t>（一）在撫</w:t>
      </w:r>
      <w:proofErr w:type="gramStart"/>
      <w:r>
        <w:rPr>
          <w:sz w:val="22"/>
          <w:szCs w:val="22"/>
        </w:rPr>
        <w:t>卹</w:t>
      </w:r>
      <w:proofErr w:type="gramEnd"/>
      <w:r>
        <w:rPr>
          <w:sz w:val="22"/>
          <w:szCs w:val="22"/>
        </w:rPr>
        <w:t>期內之軍公教遺族子女，或無子女者之未成年同胞弟妹。</w:t>
      </w:r>
    </w:p>
    <w:p w:rsidR="00862D77" w:rsidRDefault="0037532D">
      <w:pPr>
        <w:pStyle w:val="3"/>
        <w:ind w:left="0" w:firstLine="660"/>
        <w:rPr>
          <w:sz w:val="22"/>
          <w:szCs w:val="22"/>
        </w:rPr>
      </w:pPr>
      <w:r>
        <w:rPr>
          <w:sz w:val="22"/>
          <w:szCs w:val="22"/>
        </w:rPr>
        <w:t>（二）在撫</w:t>
      </w:r>
      <w:proofErr w:type="gramStart"/>
      <w:r>
        <w:rPr>
          <w:sz w:val="22"/>
          <w:szCs w:val="22"/>
        </w:rPr>
        <w:t>卹</w:t>
      </w:r>
      <w:proofErr w:type="gramEnd"/>
      <w:r>
        <w:rPr>
          <w:sz w:val="22"/>
          <w:szCs w:val="22"/>
        </w:rPr>
        <w:t>期之退役傷殘榮軍子女。</w:t>
      </w:r>
    </w:p>
    <w:p w:rsidR="00862D77" w:rsidRDefault="0037532D">
      <w:pPr>
        <w:pStyle w:val="Standard"/>
        <w:spacing w:line="360" w:lineRule="exact"/>
        <w:ind w:left="102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三、核發本就學優待金所需經費，由本府編列預算支應。</w:t>
      </w:r>
    </w:p>
    <w:p w:rsidR="00862D77" w:rsidRDefault="0037532D">
      <w:pPr>
        <w:pStyle w:val="Standard"/>
        <w:spacing w:line="360" w:lineRule="exact"/>
        <w:ind w:left="440" w:hanging="44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貳、軍公教遺族暨傷殘榮軍子女就學優待條件與內容</w:t>
      </w:r>
    </w:p>
    <w:p w:rsidR="00862D77" w:rsidRDefault="0037532D">
      <w:pPr>
        <w:pStyle w:val="Standard"/>
        <w:spacing w:line="360" w:lineRule="exact"/>
        <w:ind w:left="102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四、軍人因作戰陣亡或因公死亡，其未成年之子女或無子女者之未成年同胞弟妹，就讀本縣</w:t>
      </w:r>
    </w:p>
    <w:p w:rsidR="00862D77" w:rsidRDefault="0037532D">
      <w:pPr>
        <w:pStyle w:val="Standard"/>
        <w:spacing w:line="360" w:lineRule="exact"/>
        <w:ind w:left="802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縣立</w:t>
      </w:r>
      <w:proofErr w:type="gramStart"/>
      <w:r>
        <w:rPr>
          <w:rFonts w:eastAsia="細明體, MingLiU"/>
          <w:sz w:val="22"/>
          <w:szCs w:val="22"/>
        </w:rPr>
        <w:t>高中職暨各</w:t>
      </w:r>
      <w:proofErr w:type="gramEnd"/>
      <w:r>
        <w:rPr>
          <w:rFonts w:eastAsia="細明體, MingLiU"/>
          <w:sz w:val="22"/>
          <w:szCs w:val="22"/>
        </w:rPr>
        <w:t>公私立國民中小學者，給予全公費待遇。</w:t>
      </w:r>
    </w:p>
    <w:p w:rsidR="00862D77" w:rsidRDefault="0037532D">
      <w:pPr>
        <w:pStyle w:val="Standard"/>
        <w:spacing w:line="360" w:lineRule="exact"/>
        <w:ind w:left="102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五、軍人因病死亡，其未成年之子女或無子女者之未成年同胞弟妹，就讀本縣縣立高中職暨</w:t>
      </w:r>
    </w:p>
    <w:p w:rsidR="00862D77" w:rsidRDefault="0037532D">
      <w:pPr>
        <w:pStyle w:val="Standard"/>
        <w:spacing w:line="360" w:lineRule="exact"/>
        <w:ind w:left="1022" w:hanging="22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各公私立國民中小學者，給予半公費待遇。</w:t>
      </w:r>
    </w:p>
    <w:p w:rsidR="00862D77" w:rsidRDefault="0037532D">
      <w:pPr>
        <w:pStyle w:val="Standard"/>
        <w:spacing w:line="360" w:lineRule="exact"/>
        <w:ind w:left="102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六、公務員及公立學校專任教職員，在職因公死亡，領有年撫卹金證書者，其未成年之子女</w:t>
      </w:r>
    </w:p>
    <w:p w:rsidR="00862D77" w:rsidRDefault="0037532D">
      <w:pPr>
        <w:pStyle w:val="Standard"/>
        <w:spacing w:line="360" w:lineRule="exact"/>
        <w:ind w:left="1022" w:hanging="22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或無子女者之未成年同胞弟妹，就讀本縣縣立</w:t>
      </w:r>
      <w:proofErr w:type="gramStart"/>
      <w:r>
        <w:rPr>
          <w:rFonts w:eastAsia="細明體, MingLiU"/>
          <w:sz w:val="22"/>
          <w:szCs w:val="22"/>
        </w:rPr>
        <w:t>高中職暨各</w:t>
      </w:r>
      <w:proofErr w:type="gramEnd"/>
      <w:r>
        <w:rPr>
          <w:rFonts w:eastAsia="細明體, MingLiU"/>
          <w:sz w:val="22"/>
          <w:szCs w:val="22"/>
        </w:rPr>
        <w:t>公私立國民中小學者，給予全</w:t>
      </w:r>
    </w:p>
    <w:p w:rsidR="00862D77" w:rsidRDefault="0037532D">
      <w:pPr>
        <w:pStyle w:val="Standard"/>
        <w:spacing w:line="360" w:lineRule="exact"/>
        <w:ind w:left="1022" w:hanging="22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公費待遇。</w:t>
      </w:r>
    </w:p>
    <w:p w:rsidR="00862D77" w:rsidRDefault="0037532D">
      <w:pPr>
        <w:pStyle w:val="Standard"/>
        <w:spacing w:line="360" w:lineRule="exact"/>
        <w:ind w:left="102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七、公務員及公立學校專任教職員，在職因病死亡，領有年撫卹金證書者，其未成年之子女</w:t>
      </w:r>
    </w:p>
    <w:p w:rsidR="00862D77" w:rsidRDefault="0037532D">
      <w:pPr>
        <w:pStyle w:val="Standard"/>
        <w:spacing w:line="360" w:lineRule="exact"/>
        <w:ind w:left="1022" w:hanging="22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或無子女者之未成年同胞弟妹，就讀本縣縣立</w:t>
      </w:r>
      <w:proofErr w:type="gramStart"/>
      <w:r>
        <w:rPr>
          <w:rFonts w:eastAsia="細明體, MingLiU"/>
          <w:sz w:val="22"/>
          <w:szCs w:val="22"/>
        </w:rPr>
        <w:t>高中職暨各</w:t>
      </w:r>
      <w:proofErr w:type="gramEnd"/>
      <w:r>
        <w:rPr>
          <w:rFonts w:eastAsia="細明體, MingLiU"/>
          <w:sz w:val="22"/>
          <w:szCs w:val="22"/>
        </w:rPr>
        <w:t>公私立國民中小學者，給予半</w:t>
      </w:r>
    </w:p>
    <w:p w:rsidR="00862D77" w:rsidRDefault="0037532D">
      <w:pPr>
        <w:pStyle w:val="Standard"/>
        <w:spacing w:line="360" w:lineRule="exact"/>
        <w:ind w:left="1022" w:hanging="22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公費待遇。</w:t>
      </w:r>
    </w:p>
    <w:p w:rsidR="00862D77" w:rsidRDefault="0037532D">
      <w:pPr>
        <w:pStyle w:val="Standard"/>
        <w:spacing w:line="360" w:lineRule="exact"/>
        <w:ind w:left="102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八、傷殘榮軍之未成年子女，就讀本縣縣立</w:t>
      </w:r>
      <w:proofErr w:type="gramStart"/>
      <w:r>
        <w:rPr>
          <w:rFonts w:eastAsia="細明體, MingLiU"/>
          <w:sz w:val="22"/>
          <w:szCs w:val="22"/>
        </w:rPr>
        <w:t>高中職暨各</w:t>
      </w:r>
      <w:proofErr w:type="gramEnd"/>
      <w:r>
        <w:rPr>
          <w:rFonts w:eastAsia="細明體, MingLiU"/>
          <w:sz w:val="22"/>
          <w:szCs w:val="22"/>
        </w:rPr>
        <w:t>公私立國民中小學者，給予半公費待</w:t>
      </w:r>
    </w:p>
    <w:p w:rsidR="00862D77" w:rsidRDefault="0037532D">
      <w:pPr>
        <w:pStyle w:val="Standard"/>
        <w:spacing w:line="360" w:lineRule="exact"/>
        <w:ind w:firstLine="77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遇。</w:t>
      </w:r>
    </w:p>
    <w:p w:rsidR="00862D77" w:rsidRDefault="0037532D">
      <w:pPr>
        <w:pStyle w:val="Standard"/>
        <w:spacing w:line="360" w:lineRule="exact"/>
        <w:ind w:left="102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九、軍人遺族子女或無子女者之未成年同胞弟妹，經國防部核發領受一次撫卹金，其在享受</w:t>
      </w:r>
    </w:p>
    <w:p w:rsidR="00862D77" w:rsidRDefault="0037532D">
      <w:pPr>
        <w:pStyle w:val="Standard"/>
        <w:spacing w:line="360" w:lineRule="exact"/>
        <w:ind w:firstLine="77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各種優待之期限內申請就學優待，准予核減全部學費及雜費。</w:t>
      </w:r>
    </w:p>
    <w:p w:rsidR="00862D77" w:rsidRDefault="0037532D">
      <w:pPr>
        <w:pStyle w:val="Standard"/>
        <w:spacing w:line="360" w:lineRule="exact"/>
        <w:ind w:left="102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十、公教遺族子女或無子女者之未成年同胞弟妹，領受一次撫卹金者，不得申請就學優待，</w:t>
      </w:r>
    </w:p>
    <w:p w:rsidR="00862D77" w:rsidRDefault="0037532D">
      <w:pPr>
        <w:pStyle w:val="Standard"/>
        <w:spacing w:line="360" w:lineRule="exact"/>
        <w:ind w:left="1022" w:hanging="22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至依公務人員撫</w:t>
      </w:r>
      <w:proofErr w:type="gramStart"/>
      <w:r>
        <w:rPr>
          <w:rFonts w:eastAsia="細明體, MingLiU"/>
          <w:sz w:val="22"/>
          <w:szCs w:val="22"/>
        </w:rPr>
        <w:t>卹</w:t>
      </w:r>
      <w:proofErr w:type="gramEnd"/>
      <w:r>
        <w:rPr>
          <w:rFonts w:eastAsia="細明體, MingLiU"/>
          <w:sz w:val="22"/>
          <w:szCs w:val="22"/>
        </w:rPr>
        <w:t>法暨學校教職員撫</w:t>
      </w:r>
      <w:proofErr w:type="gramStart"/>
      <w:r>
        <w:rPr>
          <w:rFonts w:eastAsia="細明體, MingLiU"/>
          <w:sz w:val="22"/>
          <w:szCs w:val="22"/>
        </w:rPr>
        <w:t>卹</w:t>
      </w:r>
      <w:proofErr w:type="gramEnd"/>
      <w:r>
        <w:rPr>
          <w:rFonts w:eastAsia="細明體, MingLiU"/>
          <w:sz w:val="22"/>
          <w:szCs w:val="22"/>
        </w:rPr>
        <w:t>條例</w:t>
      </w:r>
      <w:proofErr w:type="gramStart"/>
      <w:r>
        <w:rPr>
          <w:rFonts w:eastAsia="細明體, MingLiU"/>
          <w:sz w:val="22"/>
          <w:szCs w:val="22"/>
        </w:rPr>
        <w:t>第六條擇領</w:t>
      </w:r>
      <w:proofErr w:type="gramEnd"/>
      <w:r>
        <w:rPr>
          <w:rFonts w:eastAsia="細明體, MingLiU"/>
          <w:sz w:val="22"/>
          <w:szCs w:val="22"/>
        </w:rPr>
        <w:t>一次撫卹金者，准予核減全部學</w:t>
      </w:r>
    </w:p>
    <w:p w:rsidR="00862D77" w:rsidRDefault="0037532D">
      <w:pPr>
        <w:pStyle w:val="Standard"/>
        <w:spacing w:line="360" w:lineRule="exact"/>
        <w:ind w:left="1022" w:hanging="22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費及雜費。</w:t>
      </w:r>
    </w:p>
    <w:p w:rsidR="00862D77" w:rsidRDefault="0037532D">
      <w:pPr>
        <w:pStyle w:val="Standard"/>
        <w:spacing w:line="360" w:lineRule="exact"/>
        <w:ind w:left="102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lastRenderedPageBreak/>
        <w:t>十一、軍公教遺族子女，就讀本縣所屬各級學校，其在新生註冊之月</w:t>
      </w:r>
      <w:r>
        <w:rPr>
          <w:rFonts w:eastAsia="細明體, MingLiU"/>
          <w:sz w:val="22"/>
          <w:szCs w:val="22"/>
        </w:rPr>
        <w:t>(9</w:t>
      </w:r>
      <w:r>
        <w:rPr>
          <w:rFonts w:eastAsia="細明體, MingLiU"/>
          <w:sz w:val="22"/>
          <w:szCs w:val="22"/>
        </w:rPr>
        <w:t>月</w:t>
      </w:r>
      <w:r>
        <w:rPr>
          <w:rFonts w:eastAsia="細明體, MingLiU"/>
          <w:sz w:val="22"/>
          <w:szCs w:val="22"/>
        </w:rPr>
        <w:t>)</w:t>
      </w:r>
      <w:r>
        <w:rPr>
          <w:rFonts w:eastAsia="細明體, MingLiU"/>
          <w:sz w:val="22"/>
          <w:szCs w:val="22"/>
        </w:rPr>
        <w:t>已屆撫</w:t>
      </w:r>
      <w:proofErr w:type="gramStart"/>
      <w:r>
        <w:rPr>
          <w:rFonts w:eastAsia="細明體, MingLiU"/>
          <w:sz w:val="22"/>
          <w:szCs w:val="22"/>
        </w:rPr>
        <w:t>卹</w:t>
      </w:r>
      <w:proofErr w:type="gramEnd"/>
      <w:r>
        <w:rPr>
          <w:rFonts w:eastAsia="細明體, MingLiU"/>
          <w:sz w:val="22"/>
          <w:szCs w:val="22"/>
        </w:rPr>
        <w:t>期滿，</w:t>
      </w:r>
    </w:p>
    <w:p w:rsidR="00862D77" w:rsidRDefault="0037532D">
      <w:pPr>
        <w:pStyle w:val="Standard"/>
        <w:spacing w:line="360" w:lineRule="exact"/>
        <w:ind w:left="1022" w:hanging="22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或無子女之同胞弟妹已成年者，得享下列優待：</w:t>
      </w:r>
    </w:p>
    <w:p w:rsidR="00862D77" w:rsidRDefault="0037532D">
      <w:pPr>
        <w:pStyle w:val="3"/>
        <w:ind w:left="0" w:firstLine="770"/>
        <w:rPr>
          <w:sz w:val="22"/>
          <w:szCs w:val="22"/>
        </w:rPr>
      </w:pPr>
      <w:r>
        <w:rPr>
          <w:sz w:val="22"/>
          <w:szCs w:val="22"/>
        </w:rPr>
        <w:t>（一）學校設有政府設置之清寒獎學金，其學行成績及格，得先核給。</w:t>
      </w:r>
    </w:p>
    <w:p w:rsidR="00862D77" w:rsidRDefault="0037532D">
      <w:pPr>
        <w:pStyle w:val="3"/>
        <w:ind w:left="0" w:firstLine="770"/>
        <w:rPr>
          <w:sz w:val="22"/>
          <w:szCs w:val="22"/>
        </w:rPr>
      </w:pPr>
      <w:r>
        <w:rPr>
          <w:sz w:val="22"/>
          <w:szCs w:val="22"/>
        </w:rPr>
        <w:t>（二）家境確實清寒，無力負擔學費者，由學校酌情予以核減全部或一部分。</w:t>
      </w:r>
    </w:p>
    <w:p w:rsidR="00862D77" w:rsidRDefault="0037532D">
      <w:pPr>
        <w:pStyle w:val="Standard"/>
        <w:spacing w:line="360" w:lineRule="exact"/>
        <w:ind w:left="102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十二、傷殘榮軍，經國防部核定為</w:t>
      </w:r>
      <w:proofErr w:type="gramStart"/>
      <w:r>
        <w:rPr>
          <w:rFonts w:eastAsia="細明體, MingLiU"/>
          <w:sz w:val="22"/>
          <w:szCs w:val="22"/>
        </w:rPr>
        <w:t>一等殘</w:t>
      </w:r>
      <w:proofErr w:type="gramEnd"/>
      <w:r>
        <w:rPr>
          <w:rFonts w:eastAsia="細明體, MingLiU"/>
          <w:sz w:val="22"/>
          <w:szCs w:val="22"/>
        </w:rPr>
        <w:t>、二等殘、三等殘者，其子女就讀本縣所屬各級學</w:t>
      </w:r>
    </w:p>
    <w:p w:rsidR="00862D77" w:rsidRDefault="0037532D">
      <w:pPr>
        <w:pStyle w:val="Standard"/>
        <w:spacing w:line="360" w:lineRule="exact"/>
        <w:ind w:left="1022" w:hanging="220"/>
        <w:jc w:val="both"/>
        <w:rPr>
          <w:rFonts w:eastAsia="細明體, MingLiU"/>
          <w:sz w:val="22"/>
          <w:szCs w:val="22"/>
        </w:rPr>
      </w:pPr>
      <w:proofErr w:type="gramStart"/>
      <w:r>
        <w:rPr>
          <w:rFonts w:eastAsia="細明體, MingLiU"/>
          <w:sz w:val="22"/>
          <w:szCs w:val="22"/>
        </w:rPr>
        <w:t>校者</w:t>
      </w:r>
      <w:proofErr w:type="gramEnd"/>
      <w:r>
        <w:rPr>
          <w:rFonts w:eastAsia="細明體, MingLiU"/>
          <w:sz w:val="22"/>
          <w:szCs w:val="22"/>
        </w:rPr>
        <w:t>，由學校優先核給清寒獎學金。</w:t>
      </w:r>
    </w:p>
    <w:p w:rsidR="00862D77" w:rsidRDefault="0037532D">
      <w:pPr>
        <w:pStyle w:val="Standard"/>
        <w:spacing w:line="360" w:lineRule="exact"/>
        <w:ind w:left="440" w:hanging="44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參、各項優待申請及請領手續</w:t>
      </w:r>
    </w:p>
    <w:p w:rsidR="00862D77" w:rsidRDefault="0037532D">
      <w:pPr>
        <w:pStyle w:val="Standard"/>
        <w:spacing w:line="360" w:lineRule="exact"/>
        <w:ind w:left="102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十三、各校應於每學期開學後一</w:t>
      </w:r>
      <w:proofErr w:type="gramStart"/>
      <w:r>
        <w:rPr>
          <w:rFonts w:eastAsia="細明體, MingLiU"/>
          <w:sz w:val="22"/>
          <w:szCs w:val="22"/>
        </w:rPr>
        <w:t>週</w:t>
      </w:r>
      <w:proofErr w:type="gramEnd"/>
      <w:r>
        <w:rPr>
          <w:rFonts w:eastAsia="細明體, MingLiU"/>
          <w:sz w:val="22"/>
          <w:szCs w:val="22"/>
        </w:rPr>
        <w:t>內，公告受理本要點第四點至第十二點就學優待。</w:t>
      </w:r>
    </w:p>
    <w:p w:rsidR="00862D77" w:rsidRDefault="0037532D">
      <w:pPr>
        <w:pStyle w:val="Standard"/>
        <w:spacing w:line="360" w:lineRule="exact"/>
        <w:ind w:left="102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十四、申請就學優待應檢具下列文件：</w:t>
      </w:r>
    </w:p>
    <w:p w:rsidR="00862D77" w:rsidRDefault="0037532D">
      <w:pPr>
        <w:pStyle w:val="3"/>
        <w:ind w:left="0" w:firstLine="770"/>
        <w:rPr>
          <w:sz w:val="22"/>
          <w:szCs w:val="22"/>
        </w:rPr>
      </w:pPr>
      <w:r>
        <w:rPr>
          <w:sz w:val="22"/>
          <w:szCs w:val="22"/>
        </w:rPr>
        <w:t>（一）申請書</w:t>
      </w:r>
      <w:r>
        <w:rPr>
          <w:sz w:val="22"/>
          <w:szCs w:val="22"/>
        </w:rPr>
        <w:t>(</w:t>
      </w:r>
      <w:r>
        <w:rPr>
          <w:sz w:val="22"/>
          <w:szCs w:val="22"/>
        </w:rPr>
        <w:t>如附表</w:t>
      </w:r>
      <w:r>
        <w:rPr>
          <w:sz w:val="22"/>
          <w:szCs w:val="22"/>
        </w:rPr>
        <w:t>)</w:t>
      </w:r>
      <w:r>
        <w:rPr>
          <w:sz w:val="22"/>
          <w:szCs w:val="22"/>
        </w:rPr>
        <w:t>四份。</w:t>
      </w:r>
    </w:p>
    <w:p w:rsidR="00862D77" w:rsidRDefault="0037532D">
      <w:pPr>
        <w:pStyle w:val="3"/>
        <w:ind w:left="0" w:firstLine="770"/>
        <w:rPr>
          <w:sz w:val="22"/>
          <w:szCs w:val="22"/>
        </w:rPr>
      </w:pPr>
      <w:r>
        <w:rPr>
          <w:sz w:val="22"/>
          <w:szCs w:val="22"/>
        </w:rPr>
        <w:t>（二）下列有效證件之一種：</w:t>
      </w:r>
    </w:p>
    <w:p w:rsidR="00862D77" w:rsidRDefault="0037532D">
      <w:pPr>
        <w:pStyle w:val="Standard"/>
        <w:spacing w:line="360" w:lineRule="exact"/>
        <w:ind w:left="198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1</w:t>
      </w:r>
      <w:r>
        <w:rPr>
          <w:rFonts w:eastAsia="細明體, MingLiU"/>
          <w:sz w:val="22"/>
          <w:szCs w:val="22"/>
        </w:rPr>
        <w:t>、</w:t>
      </w:r>
      <w:proofErr w:type="gramStart"/>
      <w:r>
        <w:rPr>
          <w:rFonts w:eastAsia="細明體, MingLiU"/>
          <w:sz w:val="22"/>
          <w:szCs w:val="22"/>
        </w:rPr>
        <w:t>卹</w:t>
      </w:r>
      <w:proofErr w:type="gramEnd"/>
      <w:r>
        <w:rPr>
          <w:rFonts w:eastAsia="細明體, MingLiU"/>
          <w:sz w:val="22"/>
          <w:szCs w:val="22"/>
        </w:rPr>
        <w:t>亡令</w:t>
      </w:r>
    </w:p>
    <w:p w:rsidR="00862D77" w:rsidRDefault="0037532D">
      <w:pPr>
        <w:pStyle w:val="Standard"/>
        <w:spacing w:line="360" w:lineRule="exact"/>
        <w:ind w:left="198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2</w:t>
      </w:r>
      <w:r>
        <w:rPr>
          <w:rFonts w:eastAsia="細明體, MingLiU"/>
          <w:sz w:val="22"/>
          <w:szCs w:val="22"/>
        </w:rPr>
        <w:t>、撫</w:t>
      </w:r>
      <w:proofErr w:type="gramStart"/>
      <w:r>
        <w:rPr>
          <w:rFonts w:eastAsia="細明體, MingLiU"/>
          <w:sz w:val="22"/>
          <w:szCs w:val="22"/>
        </w:rPr>
        <w:t>卹</w:t>
      </w:r>
      <w:proofErr w:type="gramEnd"/>
      <w:r>
        <w:rPr>
          <w:rFonts w:eastAsia="細明體, MingLiU"/>
          <w:sz w:val="22"/>
          <w:szCs w:val="22"/>
        </w:rPr>
        <w:t>令</w:t>
      </w:r>
    </w:p>
    <w:p w:rsidR="00862D77" w:rsidRDefault="0037532D">
      <w:pPr>
        <w:pStyle w:val="Standard"/>
        <w:spacing w:line="360" w:lineRule="exact"/>
        <w:ind w:left="198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3</w:t>
      </w:r>
      <w:r>
        <w:rPr>
          <w:rFonts w:eastAsia="細明體, MingLiU"/>
          <w:sz w:val="22"/>
          <w:szCs w:val="22"/>
        </w:rPr>
        <w:t>、傷殘撫</w:t>
      </w:r>
      <w:proofErr w:type="gramStart"/>
      <w:r>
        <w:rPr>
          <w:rFonts w:eastAsia="細明體, MingLiU"/>
          <w:sz w:val="22"/>
          <w:szCs w:val="22"/>
        </w:rPr>
        <w:t>卹</w:t>
      </w:r>
      <w:proofErr w:type="gramEnd"/>
      <w:r>
        <w:rPr>
          <w:rFonts w:eastAsia="細明體, MingLiU"/>
          <w:sz w:val="22"/>
          <w:szCs w:val="22"/>
        </w:rPr>
        <w:t>令</w:t>
      </w:r>
    </w:p>
    <w:p w:rsidR="00862D77" w:rsidRDefault="0037532D">
      <w:pPr>
        <w:pStyle w:val="Standard"/>
        <w:spacing w:line="360" w:lineRule="exact"/>
        <w:ind w:left="198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4</w:t>
      </w:r>
      <w:r>
        <w:rPr>
          <w:rFonts w:eastAsia="細明體, MingLiU"/>
          <w:sz w:val="22"/>
          <w:szCs w:val="22"/>
        </w:rPr>
        <w:t>、</w:t>
      </w:r>
      <w:proofErr w:type="gramStart"/>
      <w:r>
        <w:rPr>
          <w:rFonts w:eastAsia="細明體, MingLiU"/>
          <w:sz w:val="22"/>
          <w:szCs w:val="22"/>
        </w:rPr>
        <w:t>撫助金</w:t>
      </w:r>
      <w:proofErr w:type="gramEnd"/>
      <w:r>
        <w:rPr>
          <w:rFonts w:eastAsia="細明體, MingLiU"/>
          <w:sz w:val="22"/>
          <w:szCs w:val="22"/>
        </w:rPr>
        <w:t>證書</w:t>
      </w:r>
    </w:p>
    <w:p w:rsidR="00862D77" w:rsidRDefault="0037532D">
      <w:pPr>
        <w:pStyle w:val="Standard"/>
        <w:spacing w:line="360" w:lineRule="exact"/>
        <w:ind w:left="198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5</w:t>
      </w:r>
      <w:r>
        <w:rPr>
          <w:rFonts w:eastAsia="細明體, MingLiU"/>
          <w:sz w:val="22"/>
          <w:szCs w:val="22"/>
        </w:rPr>
        <w:t>、年撫卹金證書</w:t>
      </w:r>
    </w:p>
    <w:p w:rsidR="00862D77" w:rsidRDefault="0037532D">
      <w:pPr>
        <w:pStyle w:val="Standard"/>
        <w:spacing w:line="360" w:lineRule="exact"/>
        <w:ind w:left="198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6</w:t>
      </w:r>
      <w:r>
        <w:rPr>
          <w:rFonts w:eastAsia="細明體, MingLiU"/>
          <w:sz w:val="22"/>
          <w:szCs w:val="22"/>
        </w:rPr>
        <w:t>、軍人遺族</w:t>
      </w:r>
      <w:r>
        <w:rPr>
          <w:rFonts w:eastAsia="細明體, MingLiU"/>
          <w:sz w:val="22"/>
          <w:szCs w:val="22"/>
        </w:rPr>
        <w:t>(</w:t>
      </w:r>
      <w:r>
        <w:rPr>
          <w:rFonts w:eastAsia="細明體, MingLiU"/>
          <w:sz w:val="22"/>
          <w:szCs w:val="22"/>
        </w:rPr>
        <w:t>傷殘榮軍</w:t>
      </w:r>
      <w:r>
        <w:rPr>
          <w:rFonts w:eastAsia="細明體, MingLiU"/>
          <w:sz w:val="22"/>
          <w:szCs w:val="22"/>
        </w:rPr>
        <w:t>)</w:t>
      </w:r>
      <w:r>
        <w:rPr>
          <w:rFonts w:eastAsia="細明體, MingLiU"/>
          <w:sz w:val="22"/>
          <w:szCs w:val="22"/>
        </w:rPr>
        <w:t>子女就學證明書</w:t>
      </w:r>
    </w:p>
    <w:p w:rsidR="00862D77" w:rsidRDefault="0037532D">
      <w:pPr>
        <w:pStyle w:val="3"/>
        <w:ind w:left="0" w:firstLine="770"/>
        <w:rPr>
          <w:sz w:val="22"/>
          <w:szCs w:val="22"/>
        </w:rPr>
      </w:pPr>
      <w:r>
        <w:rPr>
          <w:sz w:val="22"/>
          <w:szCs w:val="22"/>
        </w:rPr>
        <w:t>（三）證件內未載明申請優待人者，須附送戶籍謄本或戶口名簿影本。</w:t>
      </w:r>
    </w:p>
    <w:p w:rsidR="00862D77" w:rsidRDefault="0037532D">
      <w:pPr>
        <w:pStyle w:val="3"/>
        <w:ind w:left="1428" w:hanging="660"/>
        <w:rPr>
          <w:sz w:val="22"/>
          <w:szCs w:val="22"/>
        </w:rPr>
      </w:pPr>
      <w:r>
        <w:rPr>
          <w:sz w:val="22"/>
          <w:szCs w:val="22"/>
        </w:rPr>
        <w:t>（四）就讀公立學校之</w:t>
      </w:r>
      <w:r>
        <w:rPr>
          <w:sz w:val="22"/>
          <w:szCs w:val="22"/>
        </w:rPr>
        <w:t>軍公教遺族或傷殘榮軍子女，其父或母為現任軍公教人員者，應繳未領子女教育補助費證明書。</w:t>
      </w:r>
    </w:p>
    <w:p w:rsidR="00862D77" w:rsidRDefault="0037532D">
      <w:pPr>
        <w:pStyle w:val="3"/>
        <w:ind w:left="0" w:firstLine="770"/>
        <w:rPr>
          <w:sz w:val="22"/>
          <w:szCs w:val="22"/>
        </w:rPr>
      </w:pPr>
      <w:r>
        <w:rPr>
          <w:sz w:val="22"/>
          <w:szCs w:val="22"/>
        </w:rPr>
        <w:t>（五）傷殘榮軍子女應繳驗戶籍謄本或退役令。</w:t>
      </w:r>
    </w:p>
    <w:p w:rsidR="00862D77" w:rsidRDefault="0037532D">
      <w:pPr>
        <w:pStyle w:val="Standard"/>
        <w:spacing w:line="360" w:lineRule="exact"/>
        <w:ind w:left="102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十五、軍人遺族或傷殘榮軍子女申請就學優待之證件，以國防部發給者為限。公教遺族子女申請就學優待之證件，以銓敘機關或教育主管行政機關發給者為限。</w:t>
      </w:r>
    </w:p>
    <w:p w:rsidR="00862D77" w:rsidRDefault="0037532D">
      <w:pPr>
        <w:pStyle w:val="Standard"/>
        <w:spacing w:line="360" w:lineRule="exact"/>
        <w:ind w:left="102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十六、公教遺族子女檢送年撫卹金證書，如證書上未填死亡原因及撫</w:t>
      </w:r>
      <w:proofErr w:type="gramStart"/>
      <w:r>
        <w:rPr>
          <w:rFonts w:eastAsia="細明體, MingLiU"/>
          <w:sz w:val="22"/>
          <w:szCs w:val="22"/>
        </w:rPr>
        <w:t>卹</w:t>
      </w:r>
      <w:proofErr w:type="gramEnd"/>
      <w:r>
        <w:rPr>
          <w:rFonts w:eastAsia="細明體, MingLiU"/>
          <w:sz w:val="22"/>
          <w:szCs w:val="22"/>
        </w:rPr>
        <w:t>年限者，應查明證書上「依據法規」欄所填當時之法規條款規定。</w:t>
      </w:r>
    </w:p>
    <w:p w:rsidR="00862D77" w:rsidRDefault="0037532D">
      <w:pPr>
        <w:pStyle w:val="Standard"/>
        <w:spacing w:line="360" w:lineRule="exact"/>
        <w:ind w:left="102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十七、辦理就學</w:t>
      </w:r>
      <w:proofErr w:type="gramStart"/>
      <w:r>
        <w:rPr>
          <w:rFonts w:eastAsia="細明體, MingLiU"/>
          <w:sz w:val="22"/>
          <w:szCs w:val="22"/>
        </w:rPr>
        <w:t>優待金請領</w:t>
      </w:r>
      <w:proofErr w:type="gramEnd"/>
      <w:r>
        <w:rPr>
          <w:rFonts w:eastAsia="細明體, MingLiU"/>
          <w:sz w:val="22"/>
          <w:szCs w:val="22"/>
        </w:rPr>
        <w:t>手續如下：</w:t>
      </w:r>
    </w:p>
    <w:p w:rsidR="00862D77" w:rsidRDefault="0037532D">
      <w:pPr>
        <w:pStyle w:val="3"/>
        <w:ind w:left="0" w:firstLine="770"/>
        <w:rPr>
          <w:sz w:val="22"/>
          <w:szCs w:val="22"/>
        </w:rPr>
      </w:pPr>
      <w:r>
        <w:rPr>
          <w:sz w:val="22"/>
          <w:szCs w:val="22"/>
        </w:rPr>
        <w:t>（一）學生填具申請書，檢附有效證件，向就讀學校提出申請。</w:t>
      </w:r>
    </w:p>
    <w:p w:rsidR="00862D77" w:rsidRDefault="0037532D">
      <w:pPr>
        <w:pStyle w:val="3"/>
        <w:ind w:left="1428" w:hanging="660"/>
        <w:rPr>
          <w:sz w:val="22"/>
          <w:szCs w:val="22"/>
        </w:rPr>
      </w:pPr>
      <w:r>
        <w:rPr>
          <w:sz w:val="22"/>
          <w:szCs w:val="22"/>
        </w:rPr>
        <w:t>（二）學校審查申請書及證件，符合本要點所定要件者，於規定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時間內彙整後，函送本府核辦。</w:t>
      </w:r>
    </w:p>
    <w:p w:rsidR="00862D77" w:rsidRDefault="0037532D">
      <w:pPr>
        <w:pStyle w:val="3"/>
        <w:ind w:left="0" w:firstLine="770"/>
        <w:rPr>
          <w:sz w:val="22"/>
          <w:szCs w:val="22"/>
        </w:rPr>
      </w:pPr>
      <w:r>
        <w:rPr>
          <w:sz w:val="22"/>
          <w:szCs w:val="22"/>
        </w:rPr>
        <w:t>（三）本府依有關法令核定，函知學校</w:t>
      </w:r>
      <w:proofErr w:type="gramStart"/>
      <w:r>
        <w:rPr>
          <w:sz w:val="22"/>
          <w:szCs w:val="22"/>
        </w:rPr>
        <w:t>掣</w:t>
      </w:r>
      <w:proofErr w:type="gramEnd"/>
      <w:r>
        <w:rPr>
          <w:sz w:val="22"/>
          <w:szCs w:val="22"/>
        </w:rPr>
        <w:t>據核發公費。</w:t>
      </w:r>
    </w:p>
    <w:p w:rsidR="00862D77" w:rsidRDefault="0037532D">
      <w:pPr>
        <w:pStyle w:val="Standard"/>
        <w:spacing w:line="360" w:lineRule="exact"/>
        <w:ind w:left="102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十八、本就學優待之申請期間：本就學優待之申請期間：第一學期自開學後至十一月三十日止；第二學期自開學後至五月三十一日止。逾期者，不予受理。</w:t>
      </w:r>
    </w:p>
    <w:p w:rsidR="00862D77" w:rsidRDefault="0037532D">
      <w:pPr>
        <w:pStyle w:val="Standard"/>
        <w:spacing w:line="360" w:lineRule="exact"/>
        <w:ind w:left="102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十九、本就學優待金，分為傷殘榮軍、軍人遺族及公教遺族兩部分：</w:t>
      </w:r>
    </w:p>
    <w:p w:rsidR="00862D77" w:rsidRDefault="0037532D">
      <w:pPr>
        <w:pStyle w:val="3"/>
        <w:ind w:left="0" w:firstLine="770"/>
      </w:pPr>
      <w:r>
        <w:rPr>
          <w:sz w:val="22"/>
          <w:szCs w:val="22"/>
        </w:rPr>
        <w:t>（一）傷殘榮軍、軍人遺族優待項目分為：</w:t>
      </w:r>
    </w:p>
    <w:p w:rsidR="00862D77" w:rsidRDefault="0037532D">
      <w:pPr>
        <w:pStyle w:val="Standard"/>
        <w:spacing w:line="360" w:lineRule="exact"/>
        <w:ind w:left="1980" w:hanging="660"/>
        <w:jc w:val="both"/>
      </w:pPr>
      <w:r>
        <w:rPr>
          <w:rFonts w:eastAsia="細明體, MingLiU"/>
          <w:sz w:val="22"/>
          <w:szCs w:val="22"/>
        </w:rPr>
        <w:t>1</w:t>
      </w:r>
      <w:r>
        <w:rPr>
          <w:rFonts w:eastAsia="細明體, MingLiU" w:cs="細明體, MingLiU"/>
          <w:sz w:val="22"/>
          <w:szCs w:val="22"/>
        </w:rPr>
        <w:t>、</w:t>
      </w:r>
      <w:r>
        <w:rPr>
          <w:rFonts w:eastAsia="細明體, MingLiU"/>
          <w:sz w:val="22"/>
          <w:szCs w:val="22"/>
        </w:rPr>
        <w:t>核定全公費者主食費每月新臺幣（下同）六百五十三元、副食費二千八百元。</w:t>
      </w:r>
    </w:p>
    <w:p w:rsidR="00862D77" w:rsidRDefault="0037532D">
      <w:pPr>
        <w:pStyle w:val="Standard"/>
        <w:spacing w:line="360" w:lineRule="exact"/>
        <w:ind w:left="1980" w:hanging="660"/>
        <w:jc w:val="both"/>
      </w:pPr>
      <w:r>
        <w:rPr>
          <w:rFonts w:eastAsia="細明體, MingLiU"/>
          <w:sz w:val="22"/>
          <w:szCs w:val="22"/>
        </w:rPr>
        <w:t>2</w:t>
      </w:r>
      <w:r>
        <w:rPr>
          <w:rFonts w:eastAsia="細明體, MingLiU" w:cs="細明體, MingLiU"/>
          <w:sz w:val="22"/>
          <w:szCs w:val="22"/>
        </w:rPr>
        <w:t>、</w:t>
      </w:r>
      <w:r>
        <w:rPr>
          <w:rFonts w:eastAsia="細明體, MingLiU"/>
          <w:sz w:val="22"/>
          <w:szCs w:val="22"/>
        </w:rPr>
        <w:t>核定半公費者主食費每月三百二十六元、副食費一千四百元。</w:t>
      </w:r>
      <w:r>
        <w:rPr>
          <w:rFonts w:eastAsia="Times New Roman"/>
          <w:sz w:val="22"/>
          <w:szCs w:val="22"/>
        </w:rPr>
        <w:t xml:space="preserve">  </w:t>
      </w:r>
    </w:p>
    <w:p w:rsidR="00862D77" w:rsidRDefault="0037532D">
      <w:pPr>
        <w:pStyle w:val="Standard"/>
        <w:spacing w:line="360" w:lineRule="exact"/>
        <w:ind w:left="1980" w:hanging="660"/>
        <w:jc w:val="both"/>
      </w:pPr>
      <w:r>
        <w:rPr>
          <w:rFonts w:eastAsia="細明體, MingLiU"/>
          <w:sz w:val="22"/>
          <w:szCs w:val="22"/>
        </w:rPr>
        <w:t>3</w:t>
      </w:r>
      <w:r>
        <w:rPr>
          <w:rFonts w:eastAsia="細明體, MingLiU" w:cs="細明體, MingLiU"/>
          <w:sz w:val="22"/>
          <w:szCs w:val="22"/>
        </w:rPr>
        <w:t>、</w:t>
      </w:r>
      <w:r>
        <w:rPr>
          <w:rFonts w:eastAsia="細明體, MingLiU"/>
          <w:sz w:val="22"/>
          <w:szCs w:val="22"/>
        </w:rPr>
        <w:t>書籍費</w:t>
      </w:r>
      <w:r>
        <w:rPr>
          <w:rFonts w:eastAsia="細明體, MingLiU"/>
          <w:sz w:val="22"/>
          <w:szCs w:val="22"/>
        </w:rPr>
        <w:t>:</w:t>
      </w:r>
      <w:r>
        <w:rPr>
          <w:rFonts w:eastAsia="細明體, MingLiU"/>
          <w:sz w:val="22"/>
          <w:szCs w:val="22"/>
        </w:rPr>
        <w:t>核定全公費者八百元、核定半公費者四百元。</w:t>
      </w:r>
    </w:p>
    <w:p w:rsidR="00862D77" w:rsidRDefault="0037532D">
      <w:pPr>
        <w:pStyle w:val="Standard"/>
        <w:spacing w:line="360" w:lineRule="exact"/>
        <w:ind w:left="1980" w:hanging="660"/>
        <w:jc w:val="both"/>
      </w:pPr>
      <w:r>
        <w:rPr>
          <w:rFonts w:eastAsia="細明體, MingLiU"/>
          <w:sz w:val="22"/>
          <w:szCs w:val="22"/>
        </w:rPr>
        <w:t>4</w:t>
      </w:r>
      <w:r>
        <w:rPr>
          <w:rFonts w:eastAsia="細明體, MingLiU" w:cs="細明體, MingLiU"/>
          <w:sz w:val="22"/>
          <w:szCs w:val="22"/>
        </w:rPr>
        <w:t>、</w:t>
      </w:r>
      <w:r>
        <w:rPr>
          <w:rFonts w:eastAsia="細明體, MingLiU"/>
          <w:sz w:val="22"/>
          <w:szCs w:val="22"/>
        </w:rPr>
        <w:t>制服費</w:t>
      </w:r>
      <w:r>
        <w:rPr>
          <w:rFonts w:eastAsia="細明體, MingLiU"/>
          <w:sz w:val="22"/>
          <w:szCs w:val="22"/>
        </w:rPr>
        <w:t>:</w:t>
      </w:r>
      <w:r>
        <w:rPr>
          <w:rFonts w:eastAsia="細明體, MingLiU"/>
          <w:sz w:val="22"/>
          <w:szCs w:val="22"/>
        </w:rPr>
        <w:t>第一學期原核准有案者一千五百元、新申請者七百五十元；第二學期</w:t>
      </w:r>
    </w:p>
    <w:p w:rsidR="00862D77" w:rsidRDefault="0037532D">
      <w:pPr>
        <w:pStyle w:val="Standard"/>
        <w:spacing w:line="360" w:lineRule="exact"/>
        <w:ind w:left="1981" w:hanging="33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原核准有案者零元、新申請者七百五十元。</w:t>
      </w:r>
    </w:p>
    <w:p w:rsidR="00862D77" w:rsidRDefault="0037532D">
      <w:pPr>
        <w:pStyle w:val="3"/>
        <w:ind w:left="0" w:firstLine="770"/>
      </w:pPr>
      <w:r>
        <w:rPr>
          <w:sz w:val="22"/>
          <w:szCs w:val="22"/>
        </w:rPr>
        <w:t>（二）公教遺族優待項目分為：</w:t>
      </w:r>
    </w:p>
    <w:p w:rsidR="00862D77" w:rsidRDefault="0037532D">
      <w:pPr>
        <w:pStyle w:val="Standard"/>
        <w:spacing w:line="360" w:lineRule="exact"/>
        <w:ind w:left="1980" w:hanging="660"/>
        <w:jc w:val="both"/>
      </w:pPr>
      <w:r>
        <w:rPr>
          <w:rFonts w:eastAsia="細明體, MingLiU"/>
          <w:sz w:val="22"/>
          <w:szCs w:val="22"/>
        </w:rPr>
        <w:t>1</w:t>
      </w:r>
      <w:r>
        <w:rPr>
          <w:rFonts w:eastAsia="細明體, MingLiU" w:cs="細明體, MingLiU"/>
          <w:sz w:val="22"/>
          <w:szCs w:val="22"/>
        </w:rPr>
        <w:t>、</w:t>
      </w:r>
      <w:r>
        <w:rPr>
          <w:rFonts w:eastAsia="細明體, MingLiU"/>
          <w:sz w:val="22"/>
          <w:szCs w:val="22"/>
        </w:rPr>
        <w:t>核定全公費者主食費每月三百零一元、副食費二千八百元。</w:t>
      </w:r>
    </w:p>
    <w:p w:rsidR="00862D77" w:rsidRDefault="0037532D">
      <w:pPr>
        <w:pStyle w:val="Standard"/>
        <w:spacing w:line="360" w:lineRule="exact"/>
        <w:ind w:left="1980" w:hanging="660"/>
        <w:jc w:val="both"/>
      </w:pPr>
      <w:r>
        <w:rPr>
          <w:rFonts w:eastAsia="細明體, MingLiU"/>
          <w:sz w:val="22"/>
          <w:szCs w:val="22"/>
        </w:rPr>
        <w:lastRenderedPageBreak/>
        <w:t>2</w:t>
      </w:r>
      <w:r>
        <w:rPr>
          <w:rFonts w:eastAsia="細明體, MingLiU" w:cs="細明體, MingLiU"/>
          <w:sz w:val="22"/>
          <w:szCs w:val="22"/>
        </w:rPr>
        <w:t>、</w:t>
      </w:r>
      <w:r>
        <w:rPr>
          <w:rFonts w:eastAsia="細明體, MingLiU"/>
          <w:sz w:val="22"/>
          <w:szCs w:val="22"/>
        </w:rPr>
        <w:t>核定半公費者主食費每月零元、副食費一千四百元。</w:t>
      </w:r>
      <w:r>
        <w:rPr>
          <w:rFonts w:eastAsia="Times New Roman"/>
          <w:sz w:val="22"/>
          <w:szCs w:val="22"/>
        </w:rPr>
        <w:t xml:space="preserve">  </w:t>
      </w:r>
    </w:p>
    <w:p w:rsidR="00862D77" w:rsidRDefault="0037532D">
      <w:pPr>
        <w:pStyle w:val="Standard"/>
        <w:spacing w:line="360" w:lineRule="exact"/>
        <w:ind w:left="1980" w:hanging="660"/>
        <w:jc w:val="both"/>
      </w:pPr>
      <w:r>
        <w:rPr>
          <w:rFonts w:eastAsia="細明體, MingLiU"/>
          <w:sz w:val="22"/>
          <w:szCs w:val="22"/>
        </w:rPr>
        <w:t>3</w:t>
      </w:r>
      <w:r>
        <w:rPr>
          <w:rFonts w:eastAsia="細明體, MingLiU" w:cs="細明體, MingLiU"/>
          <w:sz w:val="22"/>
          <w:szCs w:val="22"/>
        </w:rPr>
        <w:t>、</w:t>
      </w:r>
      <w:r>
        <w:rPr>
          <w:rFonts w:eastAsia="細明體, MingLiU"/>
          <w:sz w:val="22"/>
          <w:szCs w:val="22"/>
        </w:rPr>
        <w:t>書籍費</w:t>
      </w:r>
      <w:r>
        <w:rPr>
          <w:rFonts w:eastAsia="細明體, MingLiU"/>
          <w:sz w:val="22"/>
          <w:szCs w:val="22"/>
        </w:rPr>
        <w:t>:</w:t>
      </w:r>
      <w:r>
        <w:rPr>
          <w:rFonts w:eastAsia="細明體, MingLiU"/>
          <w:sz w:val="22"/>
          <w:szCs w:val="22"/>
        </w:rPr>
        <w:t>核定全公費者八百元、核定半公費者四百元。</w:t>
      </w:r>
    </w:p>
    <w:p w:rsidR="00862D77" w:rsidRDefault="0037532D">
      <w:pPr>
        <w:pStyle w:val="Standard"/>
        <w:spacing w:line="360" w:lineRule="exact"/>
        <w:ind w:left="1980" w:hanging="660"/>
        <w:jc w:val="both"/>
      </w:pPr>
      <w:r>
        <w:rPr>
          <w:rFonts w:eastAsia="細明體, MingLiU"/>
          <w:sz w:val="22"/>
          <w:szCs w:val="22"/>
        </w:rPr>
        <w:t>4</w:t>
      </w:r>
      <w:r>
        <w:rPr>
          <w:rFonts w:eastAsia="細明體, MingLiU" w:cs="細明體, MingLiU"/>
          <w:sz w:val="22"/>
          <w:szCs w:val="22"/>
        </w:rPr>
        <w:t>、</w:t>
      </w:r>
      <w:r>
        <w:rPr>
          <w:rFonts w:eastAsia="細明體, MingLiU"/>
          <w:sz w:val="22"/>
          <w:szCs w:val="22"/>
        </w:rPr>
        <w:t>制服費</w:t>
      </w:r>
      <w:r>
        <w:rPr>
          <w:rFonts w:eastAsia="細明體, MingLiU"/>
          <w:sz w:val="22"/>
          <w:szCs w:val="22"/>
        </w:rPr>
        <w:t xml:space="preserve">: </w:t>
      </w:r>
      <w:r>
        <w:rPr>
          <w:rFonts w:eastAsia="細明體, MingLiU"/>
          <w:sz w:val="22"/>
          <w:szCs w:val="22"/>
        </w:rPr>
        <w:t>第一學期原核准有案者一千五百元、新申請者七百五十元；第二學期</w:t>
      </w:r>
    </w:p>
    <w:p w:rsidR="00862D77" w:rsidRDefault="0037532D">
      <w:pPr>
        <w:pStyle w:val="Standard"/>
        <w:spacing w:line="360" w:lineRule="exact"/>
        <w:ind w:left="1981" w:hanging="33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原核准有案者零元、新申請者七百五十元。</w:t>
      </w:r>
    </w:p>
    <w:p w:rsidR="00862D77" w:rsidRDefault="0037532D">
      <w:pPr>
        <w:pStyle w:val="3"/>
        <w:ind w:left="1433" w:hanging="660"/>
        <w:rPr>
          <w:sz w:val="22"/>
          <w:szCs w:val="22"/>
        </w:rPr>
      </w:pPr>
      <w:r>
        <w:rPr>
          <w:sz w:val="22"/>
          <w:szCs w:val="22"/>
        </w:rPr>
        <w:t>（三）本補助不得與教科書補助款重複請領，故需扣除教科書補助款，且以學校書籍費之補助金額為核計標準。</w:t>
      </w:r>
    </w:p>
    <w:p w:rsidR="00862D77" w:rsidRDefault="0037532D">
      <w:pPr>
        <w:pStyle w:val="Standard"/>
        <w:spacing w:line="360" w:lineRule="exact"/>
        <w:ind w:left="102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二十、請領就學優待金分為兩期：</w:t>
      </w:r>
    </w:p>
    <w:p w:rsidR="00862D77" w:rsidRDefault="0037532D">
      <w:pPr>
        <w:pStyle w:val="3"/>
        <w:ind w:left="0" w:firstLine="770"/>
        <w:rPr>
          <w:sz w:val="22"/>
          <w:szCs w:val="22"/>
        </w:rPr>
      </w:pPr>
      <w:r>
        <w:rPr>
          <w:sz w:val="22"/>
          <w:szCs w:val="22"/>
        </w:rPr>
        <w:t>（一）原核准有案者</w:t>
      </w:r>
    </w:p>
    <w:p w:rsidR="00862D77" w:rsidRDefault="0037532D">
      <w:pPr>
        <w:pStyle w:val="Standard"/>
        <w:spacing w:line="360" w:lineRule="exact"/>
        <w:ind w:left="198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1</w:t>
      </w:r>
      <w:r>
        <w:rPr>
          <w:rFonts w:eastAsia="細明體, MingLiU"/>
          <w:sz w:val="22"/>
          <w:szCs w:val="22"/>
        </w:rPr>
        <w:t>、第一學期自七月至翌年一月止</w:t>
      </w:r>
      <w:r>
        <w:rPr>
          <w:rFonts w:eastAsia="細明體, MingLiU"/>
          <w:sz w:val="22"/>
          <w:szCs w:val="22"/>
        </w:rPr>
        <w:t>(</w:t>
      </w:r>
      <w:r>
        <w:rPr>
          <w:rFonts w:eastAsia="細明體, MingLiU"/>
          <w:sz w:val="22"/>
          <w:szCs w:val="22"/>
        </w:rPr>
        <w:t>共</w:t>
      </w:r>
      <w:r>
        <w:rPr>
          <w:rFonts w:eastAsia="細明體, MingLiU"/>
          <w:sz w:val="22"/>
          <w:szCs w:val="22"/>
        </w:rPr>
        <w:t>7</w:t>
      </w:r>
      <w:r>
        <w:rPr>
          <w:rFonts w:eastAsia="細明體, MingLiU"/>
          <w:sz w:val="22"/>
          <w:szCs w:val="22"/>
        </w:rPr>
        <w:t>個月</w:t>
      </w:r>
      <w:r>
        <w:rPr>
          <w:rFonts w:eastAsia="細明體, MingLiU"/>
          <w:sz w:val="22"/>
          <w:szCs w:val="22"/>
        </w:rPr>
        <w:t>)</w:t>
      </w:r>
      <w:r>
        <w:rPr>
          <w:rFonts w:eastAsia="細明體, MingLiU"/>
          <w:sz w:val="22"/>
          <w:szCs w:val="22"/>
        </w:rPr>
        <w:t>。</w:t>
      </w:r>
    </w:p>
    <w:p w:rsidR="00862D77" w:rsidRDefault="0037532D">
      <w:pPr>
        <w:pStyle w:val="Standard"/>
        <w:spacing w:line="360" w:lineRule="exact"/>
        <w:ind w:left="198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2</w:t>
      </w:r>
      <w:r>
        <w:rPr>
          <w:rFonts w:eastAsia="細明體, MingLiU"/>
          <w:sz w:val="22"/>
          <w:szCs w:val="22"/>
        </w:rPr>
        <w:t>、第二學期自翌年二月至六月止</w:t>
      </w:r>
      <w:r>
        <w:rPr>
          <w:rFonts w:eastAsia="細明體, MingLiU"/>
          <w:sz w:val="22"/>
          <w:szCs w:val="22"/>
        </w:rPr>
        <w:t>(</w:t>
      </w:r>
      <w:r>
        <w:rPr>
          <w:rFonts w:eastAsia="細明體, MingLiU"/>
          <w:sz w:val="22"/>
          <w:szCs w:val="22"/>
        </w:rPr>
        <w:t>共</w:t>
      </w:r>
      <w:r>
        <w:rPr>
          <w:rFonts w:eastAsia="細明體, MingLiU"/>
          <w:sz w:val="22"/>
          <w:szCs w:val="22"/>
        </w:rPr>
        <w:t>5</w:t>
      </w:r>
      <w:r>
        <w:rPr>
          <w:rFonts w:eastAsia="細明體, MingLiU"/>
          <w:sz w:val="22"/>
          <w:szCs w:val="22"/>
        </w:rPr>
        <w:t>個月</w:t>
      </w:r>
      <w:r>
        <w:rPr>
          <w:rFonts w:eastAsia="細明體, MingLiU"/>
          <w:sz w:val="22"/>
          <w:szCs w:val="22"/>
        </w:rPr>
        <w:t>)</w:t>
      </w:r>
      <w:r>
        <w:rPr>
          <w:rFonts w:eastAsia="細明體, MingLiU"/>
          <w:sz w:val="22"/>
          <w:szCs w:val="22"/>
        </w:rPr>
        <w:t>。</w:t>
      </w:r>
    </w:p>
    <w:p w:rsidR="00862D77" w:rsidRDefault="0037532D">
      <w:pPr>
        <w:pStyle w:val="Standard"/>
        <w:ind w:firstLine="770"/>
        <w:rPr>
          <w:rFonts w:cs="新細明體, PMingLiU"/>
          <w:sz w:val="22"/>
          <w:szCs w:val="22"/>
        </w:rPr>
      </w:pPr>
      <w:r>
        <w:rPr>
          <w:rFonts w:cs="新細明體, PMingLiU"/>
          <w:sz w:val="22"/>
          <w:szCs w:val="22"/>
        </w:rPr>
        <w:t>（二）新核准者</w:t>
      </w:r>
    </w:p>
    <w:p w:rsidR="00862D77" w:rsidRDefault="0037532D">
      <w:pPr>
        <w:pStyle w:val="Standard"/>
        <w:spacing w:line="360" w:lineRule="exact"/>
        <w:ind w:left="198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1</w:t>
      </w:r>
      <w:r>
        <w:rPr>
          <w:rFonts w:eastAsia="細明體, MingLiU"/>
          <w:sz w:val="22"/>
          <w:szCs w:val="22"/>
        </w:rPr>
        <w:t>、第一學期自九月至翌年一月止</w:t>
      </w:r>
      <w:r>
        <w:rPr>
          <w:rFonts w:eastAsia="細明體, MingLiU"/>
          <w:sz w:val="22"/>
          <w:szCs w:val="22"/>
        </w:rPr>
        <w:t>(</w:t>
      </w:r>
      <w:r>
        <w:rPr>
          <w:rFonts w:eastAsia="細明體, MingLiU"/>
          <w:sz w:val="22"/>
          <w:szCs w:val="22"/>
        </w:rPr>
        <w:t>共</w:t>
      </w:r>
      <w:r>
        <w:rPr>
          <w:rFonts w:eastAsia="細明體, MingLiU"/>
          <w:sz w:val="22"/>
          <w:szCs w:val="22"/>
        </w:rPr>
        <w:t>5</w:t>
      </w:r>
      <w:r>
        <w:rPr>
          <w:rFonts w:eastAsia="細明體, MingLiU"/>
          <w:sz w:val="22"/>
          <w:szCs w:val="22"/>
        </w:rPr>
        <w:t>個月</w:t>
      </w:r>
      <w:r>
        <w:rPr>
          <w:rFonts w:eastAsia="細明體, MingLiU"/>
          <w:sz w:val="22"/>
          <w:szCs w:val="22"/>
        </w:rPr>
        <w:t>)</w:t>
      </w:r>
      <w:r>
        <w:rPr>
          <w:rFonts w:eastAsia="細明體, MingLiU"/>
          <w:sz w:val="22"/>
          <w:szCs w:val="22"/>
        </w:rPr>
        <w:t>。</w:t>
      </w:r>
    </w:p>
    <w:p w:rsidR="00862D77" w:rsidRDefault="0037532D">
      <w:pPr>
        <w:pStyle w:val="Standard"/>
        <w:spacing w:line="360" w:lineRule="exact"/>
        <w:ind w:left="1980" w:hanging="66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2</w:t>
      </w:r>
      <w:r>
        <w:rPr>
          <w:rFonts w:eastAsia="細明體, MingLiU"/>
          <w:sz w:val="22"/>
          <w:szCs w:val="22"/>
        </w:rPr>
        <w:t>、第二學期自翌年二月至六月止</w:t>
      </w:r>
      <w:r>
        <w:rPr>
          <w:rFonts w:eastAsia="細明體, MingLiU"/>
          <w:sz w:val="22"/>
          <w:szCs w:val="22"/>
        </w:rPr>
        <w:t>(</w:t>
      </w:r>
      <w:r>
        <w:rPr>
          <w:rFonts w:eastAsia="細明體, MingLiU"/>
          <w:sz w:val="22"/>
          <w:szCs w:val="22"/>
        </w:rPr>
        <w:t>共</w:t>
      </w:r>
      <w:r>
        <w:rPr>
          <w:rFonts w:eastAsia="細明體, MingLiU"/>
          <w:sz w:val="22"/>
          <w:szCs w:val="22"/>
        </w:rPr>
        <w:t>5</w:t>
      </w:r>
      <w:r>
        <w:rPr>
          <w:rFonts w:eastAsia="細明體, MingLiU"/>
          <w:sz w:val="22"/>
          <w:szCs w:val="22"/>
        </w:rPr>
        <w:t>個月</w:t>
      </w:r>
      <w:r>
        <w:rPr>
          <w:rFonts w:eastAsia="細明體, MingLiU"/>
          <w:sz w:val="22"/>
          <w:szCs w:val="22"/>
        </w:rPr>
        <w:t>)</w:t>
      </w:r>
      <w:r>
        <w:rPr>
          <w:rFonts w:eastAsia="細明體, MingLiU"/>
          <w:sz w:val="22"/>
          <w:szCs w:val="22"/>
        </w:rPr>
        <w:t>。</w:t>
      </w:r>
    </w:p>
    <w:p w:rsidR="00862D77" w:rsidRDefault="0037532D">
      <w:pPr>
        <w:pStyle w:val="Standard"/>
        <w:spacing w:line="360" w:lineRule="exact"/>
        <w:ind w:left="1020" w:hanging="660"/>
        <w:jc w:val="both"/>
      </w:pPr>
      <w:r>
        <w:rPr>
          <w:rFonts w:eastAsia="細明體, MingLiU"/>
          <w:sz w:val="22"/>
          <w:szCs w:val="22"/>
        </w:rPr>
        <w:t>二十一、每學期就學優待金一律由學校轉發，學校應於</w:t>
      </w:r>
      <w:proofErr w:type="gramStart"/>
      <w:r>
        <w:rPr>
          <w:rFonts w:eastAsia="細明體, MingLiU"/>
          <w:sz w:val="22"/>
          <w:szCs w:val="22"/>
        </w:rPr>
        <w:t>收迄</w:t>
      </w:r>
      <w:proofErr w:type="gramEnd"/>
      <w:r>
        <w:rPr>
          <w:rFonts w:eastAsia="細明體, MingLiU"/>
          <w:sz w:val="22"/>
          <w:szCs w:val="22"/>
        </w:rPr>
        <w:t>就學優待金後五日內發予申請學生。</w:t>
      </w:r>
    </w:p>
    <w:p w:rsidR="00862D77" w:rsidRDefault="0037532D">
      <w:pPr>
        <w:pStyle w:val="Standard"/>
        <w:spacing w:line="360" w:lineRule="exact"/>
        <w:ind w:left="440" w:hanging="440"/>
        <w:jc w:val="both"/>
        <w:rPr>
          <w:rFonts w:eastAsia="細明體, MingLiU"/>
          <w:sz w:val="22"/>
          <w:szCs w:val="22"/>
        </w:rPr>
      </w:pPr>
      <w:r>
        <w:rPr>
          <w:rFonts w:eastAsia="細明體, MingLiU"/>
          <w:sz w:val="22"/>
          <w:szCs w:val="22"/>
        </w:rPr>
        <w:t>肆、就學優待金審核注意事項</w:t>
      </w:r>
    </w:p>
    <w:p w:rsidR="00862D77" w:rsidRDefault="0037532D">
      <w:pPr>
        <w:pStyle w:val="Standard"/>
        <w:spacing w:line="360" w:lineRule="exact"/>
        <w:ind w:left="1020" w:hanging="660"/>
        <w:jc w:val="both"/>
      </w:pPr>
      <w:r>
        <w:rPr>
          <w:rFonts w:eastAsia="細明體, MingLiU"/>
          <w:sz w:val="22"/>
          <w:szCs w:val="22"/>
        </w:rPr>
        <w:t>二十二、就學優待金之受理，應依據權責機關出具</w:t>
      </w:r>
      <w:r>
        <w:rPr>
          <w:rFonts w:eastAsia="細明體, MingLiU"/>
          <w:sz w:val="22"/>
          <w:szCs w:val="22"/>
        </w:rPr>
        <w:t>之證明文件核給。使用</w:t>
      </w:r>
      <w:proofErr w:type="gramStart"/>
      <w:r>
        <w:rPr>
          <w:rFonts w:eastAsia="細明體, MingLiU"/>
          <w:sz w:val="22"/>
          <w:szCs w:val="22"/>
        </w:rPr>
        <w:t>影本者</w:t>
      </w:r>
      <w:proofErr w:type="gramEnd"/>
      <w:r>
        <w:rPr>
          <w:rFonts w:eastAsia="細明體, MingLiU"/>
          <w:sz w:val="22"/>
          <w:szCs w:val="22"/>
        </w:rPr>
        <w:t>，應由受理申請學校註明「核與正本相符」字樣，並加蓋查驗人職名章。</w:t>
      </w:r>
    </w:p>
    <w:p w:rsidR="00862D77" w:rsidRDefault="0037532D">
      <w:pPr>
        <w:pStyle w:val="Standard"/>
        <w:spacing w:line="360" w:lineRule="exact"/>
        <w:ind w:left="1020" w:hanging="660"/>
        <w:jc w:val="both"/>
      </w:pPr>
      <w:r>
        <w:rPr>
          <w:rFonts w:eastAsia="細明體, MingLiU"/>
          <w:sz w:val="22"/>
          <w:szCs w:val="22"/>
        </w:rPr>
        <w:t>二十三、各項證明文件之審核，應注意其給</w:t>
      </w:r>
      <w:proofErr w:type="gramStart"/>
      <w:r>
        <w:rPr>
          <w:rFonts w:eastAsia="細明體, MingLiU"/>
          <w:sz w:val="22"/>
          <w:szCs w:val="22"/>
        </w:rPr>
        <w:t>卹</w:t>
      </w:r>
      <w:proofErr w:type="gramEnd"/>
      <w:r>
        <w:rPr>
          <w:rFonts w:eastAsia="細明體, MingLiU"/>
          <w:sz w:val="22"/>
          <w:szCs w:val="22"/>
        </w:rPr>
        <w:t>時效並確實核對受</w:t>
      </w:r>
      <w:proofErr w:type="gramStart"/>
      <w:r>
        <w:rPr>
          <w:rFonts w:eastAsia="細明體, MingLiU"/>
          <w:sz w:val="22"/>
          <w:szCs w:val="22"/>
        </w:rPr>
        <w:t>卹</w:t>
      </w:r>
      <w:proofErr w:type="gramEnd"/>
      <w:r>
        <w:rPr>
          <w:rFonts w:eastAsia="細明體, MingLiU"/>
          <w:sz w:val="22"/>
          <w:szCs w:val="22"/>
        </w:rPr>
        <w:t>人姓名是名相符，如給</w:t>
      </w:r>
      <w:proofErr w:type="gramStart"/>
      <w:r>
        <w:rPr>
          <w:rFonts w:eastAsia="細明體, MingLiU"/>
          <w:sz w:val="22"/>
          <w:szCs w:val="22"/>
        </w:rPr>
        <w:t>卹</w:t>
      </w:r>
      <w:proofErr w:type="gramEnd"/>
      <w:r>
        <w:rPr>
          <w:rFonts w:eastAsia="細明體, MingLiU"/>
          <w:sz w:val="22"/>
          <w:szCs w:val="22"/>
        </w:rPr>
        <w:t>期滿或受</w:t>
      </w:r>
      <w:proofErr w:type="gramStart"/>
      <w:r>
        <w:rPr>
          <w:rFonts w:eastAsia="細明體, MingLiU"/>
          <w:sz w:val="22"/>
          <w:szCs w:val="22"/>
        </w:rPr>
        <w:t>卹</w:t>
      </w:r>
      <w:proofErr w:type="gramEnd"/>
      <w:r>
        <w:rPr>
          <w:rFonts w:eastAsia="細明體, MingLiU"/>
          <w:sz w:val="22"/>
          <w:szCs w:val="22"/>
        </w:rPr>
        <w:t>人姓名不符，不得核發優待金。</w:t>
      </w:r>
    </w:p>
    <w:p w:rsidR="00862D77" w:rsidRDefault="0037532D">
      <w:pPr>
        <w:pStyle w:val="Standard"/>
        <w:spacing w:line="360" w:lineRule="exact"/>
        <w:ind w:left="1020" w:hanging="660"/>
        <w:jc w:val="both"/>
      </w:pPr>
      <w:r>
        <w:rPr>
          <w:rFonts w:eastAsia="細明體, MingLiU"/>
          <w:sz w:val="22"/>
          <w:szCs w:val="22"/>
        </w:rPr>
        <w:t>二十四、本就學優待金之申請人之學籍，經核不准，應予退學者，其已領之優待金，應由原申請學校負責追繳。</w:t>
      </w:r>
    </w:p>
    <w:p w:rsidR="00862D77" w:rsidRDefault="0037532D">
      <w:pPr>
        <w:pStyle w:val="Standard"/>
        <w:spacing w:line="360" w:lineRule="exact"/>
        <w:ind w:left="1020" w:hanging="660"/>
        <w:jc w:val="both"/>
      </w:pPr>
      <w:r>
        <w:rPr>
          <w:rFonts w:eastAsia="細明體, MingLiU"/>
          <w:sz w:val="22"/>
          <w:szCs w:val="22"/>
        </w:rPr>
        <w:t>二十五、本就學優待金之申請人經核定優待金後，因故輟學，在輟學</w:t>
      </w:r>
      <w:proofErr w:type="gramStart"/>
      <w:r>
        <w:rPr>
          <w:rFonts w:eastAsia="細明體, MingLiU"/>
          <w:sz w:val="22"/>
          <w:szCs w:val="22"/>
        </w:rPr>
        <w:t>期間，</w:t>
      </w:r>
      <w:proofErr w:type="gramEnd"/>
      <w:r>
        <w:rPr>
          <w:rFonts w:eastAsia="細明體, MingLiU"/>
          <w:sz w:val="22"/>
          <w:szCs w:val="22"/>
        </w:rPr>
        <w:t>已核發之優待金不予收回；惟該生於日後復學其該學期之優待金不再重覆發給。</w:t>
      </w:r>
    </w:p>
    <w:p w:rsidR="00862D77" w:rsidRDefault="0037532D">
      <w:pPr>
        <w:pStyle w:val="Standard"/>
        <w:spacing w:line="360" w:lineRule="exact"/>
        <w:ind w:left="1020" w:hanging="660"/>
        <w:jc w:val="both"/>
      </w:pPr>
      <w:r>
        <w:rPr>
          <w:rFonts w:eastAsia="細明體, MingLiU"/>
          <w:sz w:val="22"/>
          <w:szCs w:val="22"/>
        </w:rPr>
        <w:t>二十六、公營事業機構人員之遺族，不適用本實施要點之核發對象。</w:t>
      </w:r>
    </w:p>
    <w:p w:rsidR="00862D77" w:rsidRDefault="0037532D">
      <w:pPr>
        <w:pStyle w:val="Standard"/>
        <w:spacing w:line="360" w:lineRule="exact"/>
        <w:ind w:left="1020" w:hanging="660"/>
        <w:jc w:val="both"/>
      </w:pPr>
      <w:r>
        <w:rPr>
          <w:rFonts w:eastAsia="細明體, MingLiU"/>
          <w:sz w:val="22"/>
          <w:szCs w:val="22"/>
        </w:rPr>
        <w:t>二十七、本要點自發布日實施。</w:t>
      </w:r>
    </w:p>
    <w:p w:rsidR="00862D77" w:rsidRDefault="00862D77">
      <w:pPr>
        <w:pStyle w:val="Standard"/>
        <w:spacing w:line="360" w:lineRule="exact"/>
        <w:ind w:left="1053" w:hanging="1053"/>
        <w:jc w:val="both"/>
        <w:rPr>
          <w:rFonts w:eastAsia="細明體, MingLiU"/>
          <w:spacing w:val="10"/>
          <w:sz w:val="22"/>
          <w:szCs w:val="22"/>
        </w:rPr>
      </w:pPr>
    </w:p>
    <w:p w:rsidR="00862D77" w:rsidRDefault="00862D77">
      <w:pPr>
        <w:pStyle w:val="Standard"/>
        <w:rPr>
          <w:rFonts w:eastAsia="細明體, MingLiU"/>
          <w:spacing w:val="10"/>
          <w:sz w:val="22"/>
          <w:szCs w:val="22"/>
        </w:rPr>
      </w:pPr>
    </w:p>
    <w:sectPr w:rsidR="00862D77">
      <w:pgSz w:w="11906" w:h="16838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2D" w:rsidRDefault="0037532D">
      <w:pPr>
        <w:rPr>
          <w:rFonts w:hint="eastAsia"/>
        </w:rPr>
      </w:pPr>
      <w:r>
        <w:separator/>
      </w:r>
    </w:p>
  </w:endnote>
  <w:endnote w:type="continuationSeparator" w:id="0">
    <w:p w:rsidR="0037532D" w:rsidRDefault="003753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altName w:val="Arial"/>
    <w:charset w:val="00"/>
    <w:family w:val="moder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2D" w:rsidRDefault="0037532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7532D" w:rsidRDefault="0037532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EF1"/>
    <w:multiLevelType w:val="multilevel"/>
    <w:tmpl w:val="61F450A4"/>
    <w:styleLink w:val="WW8Num1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10421E1"/>
    <w:multiLevelType w:val="multilevel"/>
    <w:tmpl w:val="D840A29A"/>
    <w:styleLink w:val="WW8Num48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5A94D65"/>
    <w:multiLevelType w:val="multilevel"/>
    <w:tmpl w:val="DFCC3F34"/>
    <w:styleLink w:val="WW8Num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6245531"/>
    <w:multiLevelType w:val="multilevel"/>
    <w:tmpl w:val="1D1632EA"/>
    <w:styleLink w:val="WW8Num4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、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japaneseCounting"/>
      <w:lvlText w:val="%4、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4">
    <w:nsid w:val="07992869"/>
    <w:multiLevelType w:val="multilevel"/>
    <w:tmpl w:val="E8B2AE7C"/>
    <w:styleLink w:val="WW8Num3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0C50F5B"/>
    <w:multiLevelType w:val="multilevel"/>
    <w:tmpl w:val="7ABE70AA"/>
    <w:styleLink w:val="WW8Num32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21D0DD4"/>
    <w:multiLevelType w:val="multilevel"/>
    <w:tmpl w:val="5D7A903E"/>
    <w:styleLink w:val="WW8Num3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30B3053"/>
    <w:multiLevelType w:val="multilevel"/>
    <w:tmpl w:val="2D6E5716"/>
    <w:styleLink w:val="WW8Num4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32D6770"/>
    <w:multiLevelType w:val="multilevel"/>
    <w:tmpl w:val="10B8AFD2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4332F59"/>
    <w:multiLevelType w:val="multilevel"/>
    <w:tmpl w:val="6E4260CC"/>
    <w:styleLink w:val="WW8Num42"/>
    <w:lvl w:ilvl="0">
      <w:start w:val="1"/>
      <w:numFmt w:val="japaneseCounting"/>
      <w:lvlText w:val="%1、"/>
      <w:lvlJc w:val="left"/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143E32E2"/>
    <w:multiLevelType w:val="multilevel"/>
    <w:tmpl w:val="8D9AB016"/>
    <w:styleLink w:val="WW8Num24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14621801"/>
    <w:multiLevelType w:val="multilevel"/>
    <w:tmpl w:val="083C49D0"/>
    <w:styleLink w:val="WW8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15522548"/>
    <w:multiLevelType w:val="multilevel"/>
    <w:tmpl w:val="C6041D7E"/>
    <w:styleLink w:val="WW8Num1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1B3905B7"/>
    <w:multiLevelType w:val="multilevel"/>
    <w:tmpl w:val="DBAAB0B0"/>
    <w:styleLink w:val="WW8Num29"/>
    <w:lvl w:ilvl="0">
      <w:start w:val="1"/>
      <w:numFmt w:val="japaneseCounting"/>
      <w:lvlText w:val="%1、"/>
      <w:lvlJc w:val="left"/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1BB0749B"/>
    <w:multiLevelType w:val="multilevel"/>
    <w:tmpl w:val="7E8092E4"/>
    <w:styleLink w:val="WW8Num4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22F12400"/>
    <w:multiLevelType w:val="multilevel"/>
    <w:tmpl w:val="9D5EC6E6"/>
    <w:styleLink w:val="WW8Num1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2951415E"/>
    <w:multiLevelType w:val="multilevel"/>
    <w:tmpl w:val="E8A6BAF2"/>
    <w:styleLink w:val="WW8Num3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299276B3"/>
    <w:multiLevelType w:val="multilevel"/>
    <w:tmpl w:val="187CA172"/>
    <w:styleLink w:val="WW8Num17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  <w:rPr>
        <w:rFonts w:ascii="標楷體" w:eastAsia="標楷體" w:hAnsi="標楷體"/>
        <w:b w:val="0"/>
        <w:i w:val="0"/>
        <w:sz w:val="24"/>
      </w:rPr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i w:val="0"/>
        <w:sz w:val="24"/>
      </w:rPr>
    </w:lvl>
    <w:lvl w:ilvl="5">
      <w:start w:val="1"/>
      <w:numFmt w:val="ideographTraditional"/>
      <w:lvlText w:val="(%6)"/>
      <w:lvlJc w:val="left"/>
      <w:rPr>
        <w:rFonts w:ascii="標楷體" w:eastAsia="標楷體" w:hAnsi="標楷體"/>
        <w:b w:val="0"/>
        <w:i w:val="0"/>
        <w:sz w:val="24"/>
      </w:rPr>
    </w:lvl>
    <w:lvl w:ilvl="6">
      <w:start w:val="2"/>
      <w:numFmt w:val="japaneseCounting"/>
      <w:lvlText w:val="%7、"/>
      <w:lvlJc w:val="left"/>
    </w:lvl>
    <w:lvl w:ilvl="7">
      <w:start w:val="1"/>
      <w:numFmt w:val="japaneseCounting"/>
      <w:lvlText w:val="(%8)"/>
      <w:lvlJc w:val="left"/>
      <w:rPr>
        <w:rFonts w:ascii="標楷體" w:eastAsia="標楷體" w:hAnsi="標楷體"/>
        <w:b w:val="0"/>
        <w:i w:val="0"/>
        <w:sz w:val="24"/>
      </w:rPr>
    </w:lvl>
    <w:lvl w:ilvl="8">
      <w:start w:val="1"/>
      <w:numFmt w:val="decimal"/>
      <w:lvlText w:val="%9、"/>
      <w:lvlJc w:val="left"/>
      <w:rPr>
        <w:rFonts w:ascii="標楷體" w:eastAsia="標楷體" w:hAnsi="標楷體"/>
        <w:b w:val="0"/>
        <w:i w:val="0"/>
        <w:sz w:val="24"/>
      </w:rPr>
    </w:lvl>
  </w:abstractNum>
  <w:abstractNum w:abstractNumId="18">
    <w:nsid w:val="2BD1264C"/>
    <w:multiLevelType w:val="multilevel"/>
    <w:tmpl w:val="C590BA3C"/>
    <w:styleLink w:val="WW8Num1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2C1D0C46"/>
    <w:multiLevelType w:val="multilevel"/>
    <w:tmpl w:val="2C588960"/>
    <w:styleLink w:val="WW8Num37"/>
    <w:lvl w:ilvl="0">
      <w:start w:val="1"/>
      <w:numFmt w:val="japaneseCounting"/>
      <w:lvlText w:val="%1、"/>
      <w:lvlJc w:val="left"/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31BF23C4"/>
    <w:multiLevelType w:val="multilevel"/>
    <w:tmpl w:val="BA0875D2"/>
    <w:styleLink w:val="WW8Num13"/>
    <w:lvl w:ilvl="0">
      <w:start w:val="1"/>
      <w:numFmt w:val="japaneseCounting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334E054B"/>
    <w:multiLevelType w:val="multilevel"/>
    <w:tmpl w:val="5A8AB402"/>
    <w:styleLink w:val="WW8Num2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33DB2424"/>
    <w:multiLevelType w:val="multilevel"/>
    <w:tmpl w:val="5F78130E"/>
    <w:styleLink w:val="WW8Num22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3905360F"/>
    <w:multiLevelType w:val="multilevel"/>
    <w:tmpl w:val="3E7EEF72"/>
    <w:styleLink w:val="WW8Num10"/>
    <w:lvl w:ilvl="0">
      <w:start w:val="1"/>
      <w:numFmt w:val="japaneseCounting"/>
      <w:lvlText w:val="%1、"/>
      <w:lvlJc w:val="left"/>
      <w:rPr>
        <w:color w:val="0000FF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3AE055BC"/>
    <w:multiLevelType w:val="multilevel"/>
    <w:tmpl w:val="A57887B4"/>
    <w:styleLink w:val="WW8Num49"/>
    <w:lvl w:ilvl="0">
      <w:start w:val="1"/>
      <w:numFmt w:val="japaneseCounting"/>
      <w:lvlText w:val="%1、"/>
      <w:lvlJc w:val="left"/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3E191415"/>
    <w:multiLevelType w:val="multilevel"/>
    <w:tmpl w:val="1BD4FEB6"/>
    <w:styleLink w:val="WW8Num44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000000"/>
      </w:rPr>
    </w:lvl>
    <w:lvl w:ilvl="1">
      <w:start w:val="6"/>
      <w:numFmt w:val="japaneseCounting"/>
      <w:lvlText w:val="(%2)"/>
      <w:lvlJc w:val="left"/>
      <w:rPr>
        <w:color w:val="000000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40C86B33"/>
    <w:multiLevelType w:val="multilevel"/>
    <w:tmpl w:val="9E5E0BA2"/>
    <w:styleLink w:val="WW8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421B4235"/>
    <w:multiLevelType w:val="multilevel"/>
    <w:tmpl w:val="66B6CE68"/>
    <w:styleLink w:val="WW8Num3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44CD2A03"/>
    <w:multiLevelType w:val="multilevel"/>
    <w:tmpl w:val="C1C2D2AA"/>
    <w:styleLink w:val="WW8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44CF78C1"/>
    <w:multiLevelType w:val="multilevel"/>
    <w:tmpl w:val="D15436A4"/>
    <w:styleLink w:val="WW8Num7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48FF1C22"/>
    <w:multiLevelType w:val="multilevel"/>
    <w:tmpl w:val="F87C2EFC"/>
    <w:styleLink w:val="WW8Num1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4F727F44"/>
    <w:multiLevelType w:val="multilevel"/>
    <w:tmpl w:val="519A0ADE"/>
    <w:styleLink w:val="WW8Num3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54580A5F"/>
    <w:multiLevelType w:val="multilevel"/>
    <w:tmpl w:val="447A9312"/>
    <w:styleLink w:val="WW8Num8"/>
    <w:lvl w:ilvl="0">
      <w:start w:val="1"/>
      <w:numFmt w:val="japaneseCounting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55CC3A3C"/>
    <w:multiLevelType w:val="multilevel"/>
    <w:tmpl w:val="8BB2ADEE"/>
    <w:styleLink w:val="WW8Num41"/>
    <w:lvl w:ilvl="0">
      <w:start w:val="1"/>
      <w:numFmt w:val="japaneseCounting"/>
      <w:lvlText w:val="%1、"/>
      <w:lvlJc w:val="left"/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57615D09"/>
    <w:multiLevelType w:val="multilevel"/>
    <w:tmpl w:val="B8A2C916"/>
    <w:styleLink w:val="WW8Num4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5955485A"/>
    <w:multiLevelType w:val="multilevel"/>
    <w:tmpl w:val="D9FC5BCE"/>
    <w:styleLink w:val="WW8Num33"/>
    <w:lvl w:ilvl="0">
      <w:start w:val="1"/>
      <w:numFmt w:val="japaneseCounting"/>
      <w:lvlText w:val="(%1)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japaneseCounting"/>
      <w:lvlText w:val="%3、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5C322D3D"/>
    <w:multiLevelType w:val="multilevel"/>
    <w:tmpl w:val="6E46E6C6"/>
    <w:styleLink w:val="WW8Num2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5C5D26A6"/>
    <w:multiLevelType w:val="multilevel"/>
    <w:tmpl w:val="ED243C08"/>
    <w:styleLink w:val="WW8Num21"/>
    <w:lvl w:ilvl="0">
      <w:start w:val="1"/>
      <w:numFmt w:val="japaneseCounting"/>
      <w:lvlText w:val="（%1）"/>
      <w:lvlJc w:val="left"/>
      <w:rPr>
        <w:rFonts w:ascii="標楷體" w:hAnsi="標楷體" w:cs="標楷體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5DDC79DB"/>
    <w:multiLevelType w:val="multilevel"/>
    <w:tmpl w:val="0C72DF3C"/>
    <w:styleLink w:val="WW8Num30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5FAA3716"/>
    <w:multiLevelType w:val="multilevel"/>
    <w:tmpl w:val="F06CF114"/>
    <w:styleLink w:val="WW8Num38"/>
    <w:lvl w:ilvl="0">
      <w:start w:val="1"/>
      <w:numFmt w:val="japaneseCounting"/>
      <w:lvlText w:val="%1、"/>
      <w:lvlJc w:val="left"/>
      <w:rPr>
        <w:color w:val="000000"/>
        <w:sz w:val="28"/>
        <w:szCs w:val="28"/>
      </w:rPr>
    </w:lvl>
    <w:lvl w:ilvl="1">
      <w:start w:val="1"/>
      <w:numFmt w:val="japaneseCounting"/>
      <w:lvlText w:val="(%2)、"/>
      <w:lvlJc w:val="left"/>
    </w:lvl>
    <w:lvl w:ilvl="2">
      <w:start w:val="1"/>
      <w:numFmt w:val="decimal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624A0CEB"/>
    <w:multiLevelType w:val="multilevel"/>
    <w:tmpl w:val="8C1EC232"/>
    <w:styleLink w:val="WW8Num9"/>
    <w:lvl w:ilvl="0">
      <w:start w:val="1"/>
      <w:numFmt w:val="japaneseCounting"/>
      <w:lvlText w:val="%1、"/>
      <w:lvlJc w:val="left"/>
      <w:rPr>
        <w:rFonts w:ascii="Times New Roman" w:hAnsi="Times New Roman" w:cs="Times New Roman"/>
        <w:color w:val="00000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65F82437"/>
    <w:multiLevelType w:val="multilevel"/>
    <w:tmpl w:val="21065C9E"/>
    <w:styleLink w:val="WW8Num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67EE5661"/>
    <w:multiLevelType w:val="multilevel"/>
    <w:tmpl w:val="2CC01BF8"/>
    <w:styleLink w:val="WW8Num4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6B9F086D"/>
    <w:multiLevelType w:val="multilevel"/>
    <w:tmpl w:val="BDB8B6EE"/>
    <w:styleLink w:val="WW8Num2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4">
    <w:nsid w:val="6CEF6590"/>
    <w:multiLevelType w:val="multilevel"/>
    <w:tmpl w:val="0024C2F4"/>
    <w:styleLink w:val="WW8Num2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6EF578BF"/>
    <w:multiLevelType w:val="multilevel"/>
    <w:tmpl w:val="FF82C10E"/>
    <w:styleLink w:val="WW8Num27"/>
    <w:lvl w:ilvl="0">
      <w:start w:val="1"/>
      <w:numFmt w:val="japaneseCounting"/>
      <w:lvlText w:val="(%1)"/>
      <w:lvlJc w:val="left"/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721E3F73"/>
    <w:multiLevelType w:val="multilevel"/>
    <w:tmpl w:val="CEE4AFBC"/>
    <w:styleLink w:val="WW8Num1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7">
    <w:nsid w:val="7C4C3E00"/>
    <w:multiLevelType w:val="multilevel"/>
    <w:tmpl w:val="878A2C32"/>
    <w:styleLink w:val="WW8Num26"/>
    <w:lvl w:ilvl="0">
      <w:start w:val="1"/>
      <w:numFmt w:val="japaneseCounting"/>
      <w:lvlText w:val="%1、"/>
      <w:lvlJc w:val="left"/>
      <w:rPr>
        <w:rFonts w:ascii="標楷體" w:hAnsi="標楷體" w:cs="標楷體"/>
        <w:b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8">
    <w:nsid w:val="7E8057E9"/>
    <w:multiLevelType w:val="multilevel"/>
    <w:tmpl w:val="903A7A76"/>
    <w:styleLink w:val="WW8Num12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28"/>
  </w:num>
  <w:num w:numId="5">
    <w:abstractNumId w:val="26"/>
  </w:num>
  <w:num w:numId="6">
    <w:abstractNumId w:val="41"/>
  </w:num>
  <w:num w:numId="7">
    <w:abstractNumId w:val="29"/>
  </w:num>
  <w:num w:numId="8">
    <w:abstractNumId w:val="32"/>
  </w:num>
  <w:num w:numId="9">
    <w:abstractNumId w:val="40"/>
  </w:num>
  <w:num w:numId="10">
    <w:abstractNumId w:val="23"/>
  </w:num>
  <w:num w:numId="11">
    <w:abstractNumId w:val="30"/>
  </w:num>
  <w:num w:numId="12">
    <w:abstractNumId w:val="48"/>
  </w:num>
  <w:num w:numId="13">
    <w:abstractNumId w:val="20"/>
  </w:num>
  <w:num w:numId="14">
    <w:abstractNumId w:val="18"/>
  </w:num>
  <w:num w:numId="15">
    <w:abstractNumId w:val="15"/>
  </w:num>
  <w:num w:numId="16">
    <w:abstractNumId w:val="46"/>
  </w:num>
  <w:num w:numId="17">
    <w:abstractNumId w:val="17"/>
  </w:num>
  <w:num w:numId="18">
    <w:abstractNumId w:val="0"/>
  </w:num>
  <w:num w:numId="19">
    <w:abstractNumId w:val="12"/>
  </w:num>
  <w:num w:numId="20">
    <w:abstractNumId w:val="44"/>
  </w:num>
  <w:num w:numId="21">
    <w:abstractNumId w:val="37"/>
  </w:num>
  <w:num w:numId="22">
    <w:abstractNumId w:val="22"/>
  </w:num>
  <w:num w:numId="23">
    <w:abstractNumId w:val="21"/>
  </w:num>
  <w:num w:numId="24">
    <w:abstractNumId w:val="10"/>
  </w:num>
  <w:num w:numId="25">
    <w:abstractNumId w:val="36"/>
  </w:num>
  <w:num w:numId="26">
    <w:abstractNumId w:val="47"/>
  </w:num>
  <w:num w:numId="27">
    <w:abstractNumId w:val="45"/>
  </w:num>
  <w:num w:numId="28">
    <w:abstractNumId w:val="43"/>
  </w:num>
  <w:num w:numId="29">
    <w:abstractNumId w:val="13"/>
  </w:num>
  <w:num w:numId="30">
    <w:abstractNumId w:val="38"/>
  </w:num>
  <w:num w:numId="31">
    <w:abstractNumId w:val="31"/>
  </w:num>
  <w:num w:numId="32">
    <w:abstractNumId w:val="5"/>
  </w:num>
  <w:num w:numId="33">
    <w:abstractNumId w:val="35"/>
  </w:num>
  <w:num w:numId="34">
    <w:abstractNumId w:val="16"/>
  </w:num>
  <w:num w:numId="35">
    <w:abstractNumId w:val="27"/>
  </w:num>
  <w:num w:numId="36">
    <w:abstractNumId w:val="4"/>
  </w:num>
  <w:num w:numId="37">
    <w:abstractNumId w:val="19"/>
  </w:num>
  <w:num w:numId="38">
    <w:abstractNumId w:val="39"/>
  </w:num>
  <w:num w:numId="39">
    <w:abstractNumId w:val="6"/>
  </w:num>
  <w:num w:numId="40">
    <w:abstractNumId w:val="3"/>
  </w:num>
  <w:num w:numId="41">
    <w:abstractNumId w:val="33"/>
  </w:num>
  <w:num w:numId="42">
    <w:abstractNumId w:val="9"/>
  </w:num>
  <w:num w:numId="43">
    <w:abstractNumId w:val="42"/>
  </w:num>
  <w:num w:numId="44">
    <w:abstractNumId w:val="25"/>
  </w:num>
  <w:num w:numId="45">
    <w:abstractNumId w:val="7"/>
  </w:num>
  <w:num w:numId="46">
    <w:abstractNumId w:val="14"/>
  </w:num>
  <w:num w:numId="47">
    <w:abstractNumId w:val="34"/>
  </w:num>
  <w:num w:numId="48">
    <w:abstractNumId w:val="1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2D77"/>
    <w:rsid w:val="0037532D"/>
    <w:rsid w:val="00862D77"/>
    <w:rsid w:val="00A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行文機關"/>
    <w:basedOn w:val="Standard"/>
    <w:pPr>
      <w:snapToGrid w:val="0"/>
    </w:pPr>
    <w:rPr>
      <w:rFonts w:eastAsia="標楷體"/>
      <w:sz w:val="28"/>
      <w:szCs w:val="20"/>
    </w:rPr>
  </w:style>
  <w:style w:type="paragraph" w:customStyle="1" w:styleId="a8">
    <w:name w:val="主旨"/>
    <w:basedOn w:val="Standard"/>
    <w:pPr>
      <w:snapToGrid w:val="0"/>
      <w:ind w:left="1077" w:hanging="1077"/>
    </w:pPr>
    <w:rPr>
      <w:rFonts w:eastAsia="標楷體"/>
      <w:sz w:val="36"/>
      <w:szCs w:val="20"/>
    </w:rPr>
  </w:style>
  <w:style w:type="paragraph" w:customStyle="1" w:styleId="a9">
    <w:name w:val="說明辦法首行"/>
    <w:basedOn w:val="Standard"/>
    <w:pPr>
      <w:wordWrap w:val="0"/>
      <w:snapToGrid w:val="0"/>
      <w:ind w:left="1077" w:hanging="1077"/>
    </w:pPr>
    <w:rPr>
      <w:rFonts w:eastAsia="標楷體"/>
      <w:sz w:val="36"/>
      <w:szCs w:val="20"/>
    </w:rPr>
  </w:style>
  <w:style w:type="paragraph" w:customStyle="1" w:styleId="aa">
    <w:name w:val="發文日期"/>
    <w:basedOn w:val="Standard"/>
    <w:pPr>
      <w:snapToGrid w:val="0"/>
    </w:pPr>
    <w:rPr>
      <w:rFonts w:eastAsia="標楷體"/>
      <w:sz w:val="28"/>
      <w:szCs w:val="20"/>
    </w:rPr>
  </w:style>
  <w:style w:type="paragraph" w:customStyle="1" w:styleId="ab">
    <w:name w:val="發文字號"/>
    <w:basedOn w:val="Standard"/>
    <w:pPr>
      <w:snapToGrid w:val="0"/>
    </w:pPr>
    <w:rPr>
      <w:rFonts w:eastAsia="標楷體"/>
      <w:sz w:val="28"/>
      <w:szCs w:val="20"/>
    </w:rPr>
  </w:style>
  <w:style w:type="paragraph" w:customStyle="1" w:styleId="ac">
    <w:name w:val="(一)"/>
    <w:basedOn w:val="Standard"/>
    <w:pPr>
      <w:spacing w:line="400" w:lineRule="atLeast"/>
      <w:ind w:left="454" w:hanging="227"/>
      <w:jc w:val="both"/>
    </w:pPr>
    <w:rPr>
      <w:rFonts w:eastAsia="細明體, MingLiU"/>
      <w:b/>
      <w:sz w:val="22"/>
      <w:szCs w:val="20"/>
    </w:rPr>
  </w:style>
  <w:style w:type="paragraph" w:customStyle="1" w:styleId="Textbodyindent">
    <w:name w:val="Text body indent"/>
    <w:basedOn w:val="Standard"/>
    <w:pPr>
      <w:spacing w:line="360" w:lineRule="exact"/>
      <w:ind w:left="400" w:hanging="400"/>
      <w:jc w:val="both"/>
    </w:pPr>
    <w:rPr>
      <w:rFonts w:eastAsia="細明體, MingLiU"/>
      <w:sz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3">
    <w:name w:val="Body Text Indent 3"/>
    <w:basedOn w:val="Standard"/>
    <w:pPr>
      <w:spacing w:line="360" w:lineRule="exact"/>
      <w:ind w:left="996" w:firstLine="400"/>
      <w:jc w:val="both"/>
    </w:pPr>
    <w:rPr>
      <w:rFonts w:eastAsia="細明體, MingLiU"/>
      <w:sz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d">
    <w:name w:val="Salutation"/>
    <w:basedOn w:val="Standard"/>
    <w:next w:val="Standard"/>
    <w:rPr>
      <w:rFonts w:eastAsia="細明體, MingLiU"/>
      <w:spacing w:val="4"/>
      <w:sz w:val="18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color w:val="000000"/>
      <w:lang w:val="en-U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color w:val="0000FF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標楷體" w:eastAsia="標楷體" w:hAnsi="標楷體"/>
      <w:b w:val="0"/>
      <w:i w:val="0"/>
      <w:sz w:val="24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標楷體" w:hAnsi="標楷體" w:cs="標楷體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標楷體" w:hAnsi="標楷體" w:cs="標楷體"/>
      <w:b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2">
    <w:name w:val="WW8Num33z2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hAnsi="Times New Roman" w:cs="Times New Roman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color w:val="000000"/>
      <w:sz w:val="28"/>
      <w:szCs w:val="28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1z0">
    <w:name w:val="WW8Num41z0"/>
    <w:rPr>
      <w:rFonts w:ascii="Times New Roman" w:hAnsi="Times New Roman" w:cs="Times New Roman"/>
      <w:color w:val="00000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hAnsi="Times New Roman" w:cs="Times New Roman"/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hAnsi="Times New Roman" w:cs="Times New Roman"/>
      <w:color w:val="000000"/>
    </w:rPr>
  </w:style>
  <w:style w:type="character" w:customStyle="1" w:styleId="WW8Num44z1">
    <w:name w:val="WW8Num44z1"/>
    <w:rPr>
      <w:color w:val="000000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color w:val="00000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hAnsi="Times New Roman" w:cs="Times New Roman"/>
      <w:color w:val="00000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styleId="ae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  <w:style w:type="numbering" w:customStyle="1" w:styleId="WW8Num40">
    <w:name w:val="WW8Num40"/>
    <w:basedOn w:val="a2"/>
    <w:pPr>
      <w:numPr>
        <w:numId w:val="40"/>
      </w:numPr>
    </w:pPr>
  </w:style>
  <w:style w:type="numbering" w:customStyle="1" w:styleId="WW8Num41">
    <w:name w:val="WW8Num41"/>
    <w:basedOn w:val="a2"/>
    <w:pPr>
      <w:numPr>
        <w:numId w:val="41"/>
      </w:numPr>
    </w:pPr>
  </w:style>
  <w:style w:type="numbering" w:customStyle="1" w:styleId="WW8Num42">
    <w:name w:val="WW8Num42"/>
    <w:basedOn w:val="a2"/>
    <w:pPr>
      <w:numPr>
        <w:numId w:val="42"/>
      </w:numPr>
    </w:pPr>
  </w:style>
  <w:style w:type="numbering" w:customStyle="1" w:styleId="WW8Num43">
    <w:name w:val="WW8Num43"/>
    <w:basedOn w:val="a2"/>
    <w:pPr>
      <w:numPr>
        <w:numId w:val="43"/>
      </w:numPr>
    </w:pPr>
  </w:style>
  <w:style w:type="numbering" w:customStyle="1" w:styleId="WW8Num44">
    <w:name w:val="WW8Num44"/>
    <w:basedOn w:val="a2"/>
    <w:pPr>
      <w:numPr>
        <w:numId w:val="44"/>
      </w:numPr>
    </w:pPr>
  </w:style>
  <w:style w:type="numbering" w:customStyle="1" w:styleId="WW8Num45">
    <w:name w:val="WW8Num45"/>
    <w:basedOn w:val="a2"/>
    <w:pPr>
      <w:numPr>
        <w:numId w:val="45"/>
      </w:numPr>
    </w:pPr>
  </w:style>
  <w:style w:type="numbering" w:customStyle="1" w:styleId="WW8Num46">
    <w:name w:val="WW8Num46"/>
    <w:basedOn w:val="a2"/>
    <w:pPr>
      <w:numPr>
        <w:numId w:val="46"/>
      </w:numPr>
    </w:pPr>
  </w:style>
  <w:style w:type="numbering" w:customStyle="1" w:styleId="WW8Num47">
    <w:name w:val="WW8Num47"/>
    <w:basedOn w:val="a2"/>
    <w:pPr>
      <w:numPr>
        <w:numId w:val="47"/>
      </w:numPr>
    </w:pPr>
  </w:style>
  <w:style w:type="numbering" w:customStyle="1" w:styleId="WW8Num48">
    <w:name w:val="WW8Num48"/>
    <w:basedOn w:val="a2"/>
    <w:pPr>
      <w:numPr>
        <w:numId w:val="48"/>
      </w:numPr>
    </w:pPr>
  </w:style>
  <w:style w:type="numbering" w:customStyle="1" w:styleId="WW8Num49">
    <w:name w:val="WW8Num49"/>
    <w:basedOn w:val="a2"/>
    <w:pPr>
      <w:numPr>
        <w:numId w:val="4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行文機關"/>
    <w:basedOn w:val="Standard"/>
    <w:pPr>
      <w:snapToGrid w:val="0"/>
    </w:pPr>
    <w:rPr>
      <w:rFonts w:eastAsia="標楷體"/>
      <w:sz w:val="28"/>
      <w:szCs w:val="20"/>
    </w:rPr>
  </w:style>
  <w:style w:type="paragraph" w:customStyle="1" w:styleId="a8">
    <w:name w:val="主旨"/>
    <w:basedOn w:val="Standard"/>
    <w:pPr>
      <w:snapToGrid w:val="0"/>
      <w:ind w:left="1077" w:hanging="1077"/>
    </w:pPr>
    <w:rPr>
      <w:rFonts w:eastAsia="標楷體"/>
      <w:sz w:val="36"/>
      <w:szCs w:val="20"/>
    </w:rPr>
  </w:style>
  <w:style w:type="paragraph" w:customStyle="1" w:styleId="a9">
    <w:name w:val="說明辦法首行"/>
    <w:basedOn w:val="Standard"/>
    <w:pPr>
      <w:wordWrap w:val="0"/>
      <w:snapToGrid w:val="0"/>
      <w:ind w:left="1077" w:hanging="1077"/>
    </w:pPr>
    <w:rPr>
      <w:rFonts w:eastAsia="標楷體"/>
      <w:sz w:val="36"/>
      <w:szCs w:val="20"/>
    </w:rPr>
  </w:style>
  <w:style w:type="paragraph" w:customStyle="1" w:styleId="aa">
    <w:name w:val="發文日期"/>
    <w:basedOn w:val="Standard"/>
    <w:pPr>
      <w:snapToGrid w:val="0"/>
    </w:pPr>
    <w:rPr>
      <w:rFonts w:eastAsia="標楷體"/>
      <w:sz w:val="28"/>
      <w:szCs w:val="20"/>
    </w:rPr>
  </w:style>
  <w:style w:type="paragraph" w:customStyle="1" w:styleId="ab">
    <w:name w:val="發文字號"/>
    <w:basedOn w:val="Standard"/>
    <w:pPr>
      <w:snapToGrid w:val="0"/>
    </w:pPr>
    <w:rPr>
      <w:rFonts w:eastAsia="標楷體"/>
      <w:sz w:val="28"/>
      <w:szCs w:val="20"/>
    </w:rPr>
  </w:style>
  <w:style w:type="paragraph" w:customStyle="1" w:styleId="ac">
    <w:name w:val="(一)"/>
    <w:basedOn w:val="Standard"/>
    <w:pPr>
      <w:spacing w:line="400" w:lineRule="atLeast"/>
      <w:ind w:left="454" w:hanging="227"/>
      <w:jc w:val="both"/>
    </w:pPr>
    <w:rPr>
      <w:rFonts w:eastAsia="細明體, MingLiU"/>
      <w:b/>
      <w:sz w:val="22"/>
      <w:szCs w:val="20"/>
    </w:rPr>
  </w:style>
  <w:style w:type="paragraph" w:customStyle="1" w:styleId="Textbodyindent">
    <w:name w:val="Text body indent"/>
    <w:basedOn w:val="Standard"/>
    <w:pPr>
      <w:spacing w:line="360" w:lineRule="exact"/>
      <w:ind w:left="400" w:hanging="400"/>
      <w:jc w:val="both"/>
    </w:pPr>
    <w:rPr>
      <w:rFonts w:eastAsia="細明體, MingLiU"/>
      <w:sz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3">
    <w:name w:val="Body Text Indent 3"/>
    <w:basedOn w:val="Standard"/>
    <w:pPr>
      <w:spacing w:line="360" w:lineRule="exact"/>
      <w:ind w:left="996" w:firstLine="400"/>
      <w:jc w:val="both"/>
    </w:pPr>
    <w:rPr>
      <w:rFonts w:eastAsia="細明體, MingLiU"/>
      <w:sz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d">
    <w:name w:val="Salutation"/>
    <w:basedOn w:val="Standard"/>
    <w:next w:val="Standard"/>
    <w:rPr>
      <w:rFonts w:eastAsia="細明體, MingLiU"/>
      <w:spacing w:val="4"/>
      <w:sz w:val="18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color w:val="000000"/>
      <w:lang w:val="en-U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color w:val="0000FF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標楷體" w:eastAsia="標楷體" w:hAnsi="標楷體"/>
      <w:b w:val="0"/>
      <w:i w:val="0"/>
      <w:sz w:val="24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標楷體" w:hAnsi="標楷體" w:cs="標楷體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標楷體" w:hAnsi="標楷體" w:cs="標楷體"/>
      <w:b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2">
    <w:name w:val="WW8Num33z2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hAnsi="Times New Roman" w:cs="Times New Roman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color w:val="000000"/>
      <w:sz w:val="28"/>
      <w:szCs w:val="28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1z0">
    <w:name w:val="WW8Num41z0"/>
    <w:rPr>
      <w:rFonts w:ascii="Times New Roman" w:hAnsi="Times New Roman" w:cs="Times New Roman"/>
      <w:color w:val="00000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hAnsi="Times New Roman" w:cs="Times New Roman"/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hAnsi="Times New Roman" w:cs="Times New Roman"/>
      <w:color w:val="000000"/>
    </w:rPr>
  </w:style>
  <w:style w:type="character" w:customStyle="1" w:styleId="WW8Num44z1">
    <w:name w:val="WW8Num44z1"/>
    <w:rPr>
      <w:color w:val="000000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color w:val="00000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hAnsi="Times New Roman" w:cs="Times New Roman"/>
      <w:color w:val="00000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styleId="ae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  <w:style w:type="numbering" w:customStyle="1" w:styleId="WW8Num40">
    <w:name w:val="WW8Num40"/>
    <w:basedOn w:val="a2"/>
    <w:pPr>
      <w:numPr>
        <w:numId w:val="40"/>
      </w:numPr>
    </w:pPr>
  </w:style>
  <w:style w:type="numbering" w:customStyle="1" w:styleId="WW8Num41">
    <w:name w:val="WW8Num41"/>
    <w:basedOn w:val="a2"/>
    <w:pPr>
      <w:numPr>
        <w:numId w:val="41"/>
      </w:numPr>
    </w:pPr>
  </w:style>
  <w:style w:type="numbering" w:customStyle="1" w:styleId="WW8Num42">
    <w:name w:val="WW8Num42"/>
    <w:basedOn w:val="a2"/>
    <w:pPr>
      <w:numPr>
        <w:numId w:val="42"/>
      </w:numPr>
    </w:pPr>
  </w:style>
  <w:style w:type="numbering" w:customStyle="1" w:styleId="WW8Num43">
    <w:name w:val="WW8Num43"/>
    <w:basedOn w:val="a2"/>
    <w:pPr>
      <w:numPr>
        <w:numId w:val="43"/>
      </w:numPr>
    </w:pPr>
  </w:style>
  <w:style w:type="numbering" w:customStyle="1" w:styleId="WW8Num44">
    <w:name w:val="WW8Num44"/>
    <w:basedOn w:val="a2"/>
    <w:pPr>
      <w:numPr>
        <w:numId w:val="44"/>
      </w:numPr>
    </w:pPr>
  </w:style>
  <w:style w:type="numbering" w:customStyle="1" w:styleId="WW8Num45">
    <w:name w:val="WW8Num45"/>
    <w:basedOn w:val="a2"/>
    <w:pPr>
      <w:numPr>
        <w:numId w:val="45"/>
      </w:numPr>
    </w:pPr>
  </w:style>
  <w:style w:type="numbering" w:customStyle="1" w:styleId="WW8Num46">
    <w:name w:val="WW8Num46"/>
    <w:basedOn w:val="a2"/>
    <w:pPr>
      <w:numPr>
        <w:numId w:val="46"/>
      </w:numPr>
    </w:pPr>
  </w:style>
  <w:style w:type="numbering" w:customStyle="1" w:styleId="WW8Num47">
    <w:name w:val="WW8Num47"/>
    <w:basedOn w:val="a2"/>
    <w:pPr>
      <w:numPr>
        <w:numId w:val="47"/>
      </w:numPr>
    </w:pPr>
  </w:style>
  <w:style w:type="numbering" w:customStyle="1" w:styleId="WW8Num48">
    <w:name w:val="WW8Num48"/>
    <w:basedOn w:val="a2"/>
    <w:pPr>
      <w:numPr>
        <w:numId w:val="48"/>
      </w:numPr>
    </w:pPr>
  </w:style>
  <w:style w:type="numbering" w:customStyle="1" w:styleId="WW8Num49">
    <w:name w:val="WW8Num49"/>
    <w:basedOn w:val="a2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 函 </dc:title>
  <dc:creator>Registered</dc:creator>
  <cp:lastModifiedBy>Registered</cp:lastModifiedBy>
  <cp:revision>1</cp:revision>
  <cp:lastPrinted>2020-02-14T09:18:00Z</cp:lastPrinted>
  <dcterms:created xsi:type="dcterms:W3CDTF">2013-03-28T17:33:00Z</dcterms:created>
  <dcterms:modified xsi:type="dcterms:W3CDTF">2020-02-20T07:40:00Z</dcterms:modified>
</cp:coreProperties>
</file>