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749B8" w14:textId="5353E5F2" w:rsidR="002A63EA" w:rsidRPr="00D1477C" w:rsidRDefault="002A63EA" w:rsidP="002550E5">
      <w:pPr>
        <w:widowControl/>
        <w:shd w:val="clear" w:color="auto" w:fill="FFFFFF"/>
        <w:spacing w:before="100" w:beforeAutospacing="1" w:after="100" w:afterAutospacing="1" w:line="360" w:lineRule="atLeast"/>
        <w:ind w:left="720" w:hanging="720"/>
        <w:jc w:val="center"/>
        <w:rPr>
          <w:rFonts w:ascii="標楷體" w:eastAsia="標楷體" w:hAnsi="標楷體" w:cs="新細明體"/>
          <w:color w:val="000000" w:themeColor="text1"/>
          <w:kern w:val="0"/>
          <w:szCs w:val="24"/>
        </w:rPr>
      </w:pPr>
      <w:r w:rsidRPr="00D1477C">
        <w:rPr>
          <w:rFonts w:ascii="標楷體" w:eastAsia="標楷體" w:hAnsi="標楷體" w:cs="新細明體" w:hint="eastAsia"/>
          <w:b/>
          <w:bCs/>
          <w:color w:val="000000" w:themeColor="text1"/>
          <w:spacing w:val="-6"/>
          <w:kern w:val="0"/>
          <w:sz w:val="48"/>
          <w:szCs w:val="48"/>
        </w:rPr>
        <w:t>花蓮縣立富北國</w:t>
      </w:r>
      <w:r w:rsidR="00161A56" w:rsidRPr="00D1477C">
        <w:rPr>
          <w:rFonts w:ascii="標楷體" w:eastAsia="標楷體" w:hAnsi="標楷體" w:cs="新細明體" w:hint="eastAsia"/>
          <w:b/>
          <w:bCs/>
          <w:color w:val="000000" w:themeColor="text1"/>
          <w:spacing w:val="-6"/>
          <w:kern w:val="0"/>
          <w:sz w:val="48"/>
          <w:szCs w:val="48"/>
        </w:rPr>
        <w:t>民</w:t>
      </w:r>
      <w:r w:rsidRPr="00D1477C">
        <w:rPr>
          <w:rFonts w:ascii="標楷體" w:eastAsia="標楷體" w:hAnsi="標楷體" w:cs="新細明體" w:hint="eastAsia"/>
          <w:b/>
          <w:bCs/>
          <w:color w:val="000000" w:themeColor="text1"/>
          <w:spacing w:val="-6"/>
          <w:kern w:val="0"/>
          <w:sz w:val="48"/>
          <w:szCs w:val="48"/>
        </w:rPr>
        <w:t>中學</w:t>
      </w:r>
      <w:r w:rsidR="00161A56" w:rsidRPr="00D1477C">
        <w:rPr>
          <w:rFonts w:ascii="標楷體" w:eastAsia="標楷體" w:hAnsi="標楷體" w:cs="新細明體" w:hint="eastAsia"/>
          <w:b/>
          <w:bCs/>
          <w:color w:val="000000" w:themeColor="text1"/>
          <w:spacing w:val="-6"/>
          <w:kern w:val="0"/>
          <w:sz w:val="48"/>
          <w:szCs w:val="48"/>
        </w:rPr>
        <w:t>學</w:t>
      </w:r>
      <w:r w:rsidRPr="00D1477C">
        <w:rPr>
          <w:rFonts w:ascii="標楷體" w:eastAsia="標楷體" w:hAnsi="標楷體" w:cs="新細明體" w:hint="eastAsia"/>
          <w:b/>
          <w:bCs/>
          <w:color w:val="000000" w:themeColor="text1"/>
          <w:spacing w:val="-6"/>
          <w:kern w:val="0"/>
          <w:sz w:val="48"/>
          <w:szCs w:val="48"/>
        </w:rPr>
        <w:t>期成績補考辦法</w:t>
      </w:r>
      <w:bookmarkStart w:id="0" w:name="補考辦法"/>
      <w:bookmarkEnd w:id="0"/>
    </w:p>
    <w:p w14:paraId="5D33D236" w14:textId="26596A8D" w:rsidR="002A63EA" w:rsidRPr="00D1477C" w:rsidRDefault="002A63EA" w:rsidP="002A63EA">
      <w:pPr>
        <w:widowControl/>
        <w:shd w:val="clear" w:color="auto" w:fill="FFFFFF"/>
        <w:spacing w:before="100" w:beforeAutospacing="1" w:line="360" w:lineRule="atLeast"/>
        <w:ind w:left="720" w:hanging="720"/>
        <w:jc w:val="right"/>
        <w:rPr>
          <w:rFonts w:ascii="標楷體" w:eastAsia="標楷體" w:hAnsi="標楷體" w:cs="新細明體"/>
          <w:b/>
          <w:bCs/>
          <w:color w:val="000000" w:themeColor="text1"/>
          <w:spacing w:val="-6"/>
          <w:kern w:val="0"/>
          <w:sz w:val="26"/>
          <w:szCs w:val="26"/>
        </w:rPr>
      </w:pPr>
      <w:r w:rsidRPr="00D1477C">
        <w:rPr>
          <w:rFonts w:ascii="標楷體" w:eastAsia="標楷體" w:hAnsi="標楷體" w:cs="新細明體" w:hint="eastAsia"/>
          <w:b/>
          <w:bCs/>
          <w:color w:val="000000" w:themeColor="text1"/>
          <w:spacing w:val="-6"/>
          <w:kern w:val="0"/>
          <w:sz w:val="26"/>
          <w:szCs w:val="26"/>
        </w:rPr>
        <w:t>                                                         103.12.10日訂定</w:t>
      </w:r>
    </w:p>
    <w:p w14:paraId="30635492" w14:textId="1D6B4404" w:rsidR="00C21D5E" w:rsidRDefault="002A63EA" w:rsidP="00C21D5E">
      <w:pPr>
        <w:widowControl/>
        <w:shd w:val="clear" w:color="auto" w:fill="FFFFFF"/>
        <w:spacing w:after="100" w:afterAutospacing="1" w:line="360" w:lineRule="atLeast"/>
        <w:ind w:left="720" w:hanging="720"/>
        <w:jc w:val="right"/>
        <w:rPr>
          <w:rFonts w:ascii="標楷體" w:eastAsia="標楷體" w:hAnsi="標楷體" w:cs="新細明體"/>
          <w:b/>
          <w:bCs/>
          <w:color w:val="000000" w:themeColor="text1"/>
          <w:spacing w:val="-6"/>
          <w:kern w:val="0"/>
          <w:sz w:val="26"/>
          <w:szCs w:val="26"/>
        </w:rPr>
      </w:pPr>
      <w:r w:rsidRPr="00D1477C">
        <w:rPr>
          <w:rFonts w:ascii="標楷體" w:eastAsia="標楷體" w:hAnsi="標楷體" w:cs="新細明體" w:hint="eastAsia"/>
          <w:b/>
          <w:bCs/>
          <w:color w:val="000000" w:themeColor="text1"/>
          <w:spacing w:val="-6"/>
          <w:kern w:val="0"/>
          <w:sz w:val="26"/>
          <w:szCs w:val="26"/>
        </w:rPr>
        <w:t>105.02.15日修正</w:t>
      </w:r>
      <w:r w:rsidRPr="00D1477C">
        <w:rPr>
          <w:rFonts w:ascii="標楷體" w:eastAsia="標楷體" w:hAnsi="標楷體" w:cs="新細明體"/>
          <w:b/>
          <w:bCs/>
          <w:color w:val="000000" w:themeColor="text1"/>
          <w:spacing w:val="-6"/>
          <w:kern w:val="0"/>
          <w:sz w:val="26"/>
          <w:szCs w:val="26"/>
        </w:rPr>
        <w:br/>
      </w:r>
      <w:r w:rsidRPr="00D1477C">
        <w:rPr>
          <w:rFonts w:ascii="標楷體" w:eastAsia="標楷體" w:hAnsi="標楷體" w:cs="新細明體" w:hint="eastAsia"/>
          <w:b/>
          <w:bCs/>
          <w:color w:val="000000" w:themeColor="text1"/>
          <w:spacing w:val="-6"/>
          <w:kern w:val="0"/>
          <w:sz w:val="26"/>
          <w:szCs w:val="26"/>
        </w:rPr>
        <w:t>1</w:t>
      </w:r>
      <w:r w:rsidRPr="00D1477C">
        <w:rPr>
          <w:rFonts w:ascii="標楷體" w:eastAsia="標楷體" w:hAnsi="標楷體" w:cs="新細明體"/>
          <w:b/>
          <w:bCs/>
          <w:color w:val="000000" w:themeColor="text1"/>
          <w:spacing w:val="-6"/>
          <w:kern w:val="0"/>
          <w:sz w:val="26"/>
          <w:szCs w:val="26"/>
        </w:rPr>
        <w:t>08.02.</w:t>
      </w:r>
      <w:r w:rsidR="00EE583D" w:rsidRPr="00D1477C">
        <w:rPr>
          <w:rFonts w:ascii="標楷體" w:eastAsia="標楷體" w:hAnsi="標楷體" w:cs="新細明體" w:hint="eastAsia"/>
          <w:b/>
          <w:bCs/>
          <w:color w:val="000000" w:themeColor="text1"/>
          <w:spacing w:val="-6"/>
          <w:kern w:val="0"/>
          <w:sz w:val="26"/>
          <w:szCs w:val="26"/>
        </w:rPr>
        <w:t>1</w:t>
      </w:r>
      <w:r w:rsidR="00EE583D" w:rsidRPr="00D1477C">
        <w:rPr>
          <w:rFonts w:ascii="標楷體" w:eastAsia="標楷體" w:hAnsi="標楷體" w:cs="新細明體"/>
          <w:b/>
          <w:bCs/>
          <w:color w:val="000000" w:themeColor="text1"/>
          <w:spacing w:val="-6"/>
          <w:kern w:val="0"/>
          <w:sz w:val="26"/>
          <w:szCs w:val="26"/>
        </w:rPr>
        <w:t>1</w:t>
      </w:r>
      <w:r w:rsidR="008B02B3" w:rsidRPr="00D1477C">
        <w:rPr>
          <w:rFonts w:ascii="標楷體" w:eastAsia="標楷體" w:hAnsi="標楷體" w:cs="新細明體" w:hint="eastAsia"/>
          <w:b/>
          <w:bCs/>
          <w:color w:val="000000" w:themeColor="text1"/>
          <w:spacing w:val="-6"/>
          <w:kern w:val="0"/>
          <w:sz w:val="26"/>
          <w:szCs w:val="26"/>
        </w:rPr>
        <w:t>日</w:t>
      </w:r>
      <w:r w:rsidR="00EE583D" w:rsidRPr="00D1477C">
        <w:rPr>
          <w:rFonts w:ascii="標楷體" w:eastAsia="標楷體" w:hAnsi="標楷體" w:cs="新細明體" w:hint="eastAsia"/>
          <w:b/>
          <w:bCs/>
          <w:color w:val="000000" w:themeColor="text1"/>
          <w:spacing w:val="-6"/>
          <w:kern w:val="0"/>
          <w:sz w:val="26"/>
          <w:szCs w:val="26"/>
        </w:rPr>
        <w:t>修訂</w:t>
      </w:r>
      <w:r w:rsidR="00C21D5E" w:rsidRPr="00D1477C">
        <w:rPr>
          <w:rFonts w:ascii="標楷體" w:eastAsia="標楷體" w:hAnsi="標楷體" w:cs="新細明體"/>
          <w:b/>
          <w:bCs/>
          <w:color w:val="000000" w:themeColor="text1"/>
          <w:spacing w:val="-6"/>
          <w:kern w:val="0"/>
          <w:sz w:val="26"/>
          <w:szCs w:val="26"/>
        </w:rPr>
        <w:br/>
      </w:r>
      <w:r w:rsidR="00C21D5E" w:rsidRPr="00D1477C">
        <w:rPr>
          <w:rFonts w:ascii="標楷體" w:eastAsia="標楷體" w:hAnsi="標楷體" w:cs="新細明體" w:hint="eastAsia"/>
          <w:b/>
          <w:bCs/>
          <w:color w:val="000000" w:themeColor="text1"/>
          <w:spacing w:val="-6"/>
          <w:kern w:val="0"/>
          <w:sz w:val="26"/>
          <w:szCs w:val="26"/>
        </w:rPr>
        <w:t>108.08.29日修訂</w:t>
      </w:r>
    </w:p>
    <w:p w14:paraId="7837C5A3" w14:textId="18BD7300" w:rsidR="00D414A8" w:rsidRPr="00D1477C" w:rsidRDefault="00D414A8" w:rsidP="00D414A8">
      <w:pPr>
        <w:widowControl/>
        <w:shd w:val="clear" w:color="auto" w:fill="FFFFFF"/>
        <w:spacing w:after="100" w:afterAutospacing="1" w:line="360" w:lineRule="atLeast"/>
        <w:ind w:left="720" w:right="248" w:hanging="720"/>
        <w:jc w:val="right"/>
        <w:rPr>
          <w:rFonts w:ascii="標楷體" w:eastAsia="標楷體" w:hAnsi="標楷體" w:cs="新細明體"/>
          <w:b/>
          <w:bCs/>
          <w:color w:val="000000" w:themeColor="text1"/>
          <w:spacing w:val="-6"/>
          <w:kern w:val="0"/>
          <w:sz w:val="26"/>
          <w:szCs w:val="26"/>
        </w:rPr>
      </w:pPr>
      <w:r>
        <w:rPr>
          <w:rFonts w:ascii="標楷體" w:eastAsia="標楷體" w:hAnsi="標楷體" w:cs="新細明體" w:hint="eastAsia"/>
          <w:b/>
          <w:bCs/>
          <w:color w:val="000000" w:themeColor="text1"/>
          <w:spacing w:val="-6"/>
          <w:kern w:val="0"/>
          <w:sz w:val="26"/>
          <w:szCs w:val="26"/>
        </w:rPr>
        <w:t>110.07.02日校務會議修訂通過</w:t>
      </w:r>
    </w:p>
    <w:p w14:paraId="2E16C833" w14:textId="77777777" w:rsidR="002A63EA" w:rsidRPr="00D1477C" w:rsidRDefault="002A63EA" w:rsidP="002A63EA">
      <w:pPr>
        <w:widowControl/>
        <w:shd w:val="clear" w:color="auto" w:fill="FFFFFF"/>
        <w:spacing w:line="400" w:lineRule="exact"/>
        <w:ind w:left="720" w:hanging="720"/>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spacing w:val="-6"/>
          <w:kern w:val="0"/>
          <w:sz w:val="27"/>
          <w:szCs w:val="27"/>
        </w:rPr>
        <w:t>一、依據:</w:t>
      </w:r>
      <w:r w:rsidRPr="00D1477C">
        <w:rPr>
          <w:rFonts w:ascii="標楷體" w:eastAsia="標楷體" w:hAnsi="標楷體" w:cs="新細明體" w:hint="eastAsia"/>
          <w:color w:val="000000" w:themeColor="text1"/>
          <w:kern w:val="0"/>
          <w:sz w:val="27"/>
          <w:szCs w:val="27"/>
        </w:rPr>
        <w:t xml:space="preserve"> </w:t>
      </w:r>
    </w:p>
    <w:p w14:paraId="3B0B16DB" w14:textId="54C9E7EB" w:rsidR="002A63EA" w:rsidRPr="00D1477C" w:rsidRDefault="002A63EA" w:rsidP="002A63EA">
      <w:pPr>
        <w:widowControl/>
        <w:shd w:val="clear" w:color="auto" w:fill="FFFFFF"/>
        <w:adjustRightInd w:val="0"/>
        <w:snapToGrid w:val="0"/>
        <w:spacing w:line="400" w:lineRule="exact"/>
        <w:ind w:leftChars="314" w:left="1273" w:hangingChars="201" w:hanging="519"/>
        <w:rPr>
          <w:rFonts w:ascii="標楷體" w:eastAsia="標楷體" w:hAnsi="標楷體" w:cs="新細明體"/>
          <w:color w:val="000000" w:themeColor="text1"/>
          <w:spacing w:val="-6"/>
          <w:kern w:val="0"/>
          <w:sz w:val="27"/>
          <w:szCs w:val="27"/>
        </w:rPr>
      </w:pPr>
      <w:r w:rsidRPr="00D1477C">
        <w:rPr>
          <w:rFonts w:ascii="標楷體" w:eastAsia="標楷體" w:hAnsi="標楷體" w:cs="新細明體" w:hint="eastAsia"/>
          <w:color w:val="000000" w:themeColor="text1"/>
          <w:spacing w:val="-6"/>
          <w:kern w:val="0"/>
          <w:sz w:val="27"/>
          <w:szCs w:val="27"/>
        </w:rPr>
        <w:t>(</w:t>
      </w:r>
      <w:proofErr w:type="gramStart"/>
      <w:r w:rsidRPr="00D1477C">
        <w:rPr>
          <w:rFonts w:ascii="標楷體" w:eastAsia="標楷體" w:hAnsi="標楷體" w:cs="新細明體" w:hint="eastAsia"/>
          <w:color w:val="000000" w:themeColor="text1"/>
          <w:spacing w:val="-6"/>
          <w:kern w:val="0"/>
          <w:sz w:val="27"/>
          <w:szCs w:val="27"/>
        </w:rPr>
        <w:t>一</w:t>
      </w:r>
      <w:proofErr w:type="gramEnd"/>
      <w:r w:rsidRPr="00D1477C">
        <w:rPr>
          <w:rFonts w:ascii="標楷體" w:eastAsia="標楷體" w:hAnsi="標楷體" w:cs="新細明體" w:hint="eastAsia"/>
          <w:color w:val="000000" w:themeColor="text1"/>
          <w:spacing w:val="-6"/>
          <w:kern w:val="0"/>
          <w:sz w:val="27"/>
          <w:szCs w:val="27"/>
        </w:rPr>
        <w:t>)103年4月25日修正104年1月7日修正發布「國民小學及國民中學學生成績評量準則」</w:t>
      </w:r>
      <w:r w:rsidRPr="00D1477C">
        <w:rPr>
          <w:rFonts w:ascii="標楷體" w:eastAsia="標楷體" w:hAnsi="標楷體" w:cs="新細明體" w:hint="eastAsia"/>
          <w:color w:val="000000" w:themeColor="text1"/>
          <w:kern w:val="0"/>
          <w:sz w:val="27"/>
          <w:szCs w:val="27"/>
        </w:rPr>
        <w:t>第 10 條學校應結合教務、學</w:t>
      </w:r>
      <w:proofErr w:type="gramStart"/>
      <w:r w:rsidRPr="00D1477C">
        <w:rPr>
          <w:rFonts w:ascii="標楷體" w:eastAsia="標楷體" w:hAnsi="標楷體" w:cs="新細明體" w:hint="eastAsia"/>
          <w:color w:val="000000" w:themeColor="text1"/>
          <w:kern w:val="0"/>
          <w:sz w:val="27"/>
          <w:szCs w:val="27"/>
        </w:rPr>
        <w:t>務</w:t>
      </w:r>
      <w:proofErr w:type="gramEnd"/>
      <w:r w:rsidRPr="00D1477C">
        <w:rPr>
          <w:rFonts w:ascii="標楷體" w:eastAsia="標楷體" w:hAnsi="標楷體" w:cs="新細明體" w:hint="eastAsia"/>
          <w:color w:val="000000" w:themeColor="text1"/>
          <w:kern w:val="0"/>
          <w:sz w:val="27"/>
          <w:szCs w:val="27"/>
        </w:rPr>
        <w:t xml:space="preserve">、輔導相關處室及家長資源，確實掌握學生學習狀況，對學習表現欠佳學生，應訂定並落實預警、輔導措施。學生學習過程中各學習領域之成績評量結果未達及格基準者，學校應實施補救教學及相關補救措施。 </w:t>
      </w:r>
    </w:p>
    <w:p w14:paraId="3378B098" w14:textId="6A5E6553" w:rsidR="002A63EA" w:rsidRPr="00D1477C" w:rsidRDefault="002A63EA" w:rsidP="002A63EA">
      <w:pPr>
        <w:widowControl/>
        <w:autoSpaceDE w:val="0"/>
        <w:autoSpaceDN w:val="0"/>
        <w:adjustRightInd w:val="0"/>
        <w:snapToGrid w:val="0"/>
        <w:spacing w:line="400" w:lineRule="exact"/>
        <w:ind w:leftChars="315" w:left="1274" w:hangingChars="192" w:hanging="518"/>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 xml:space="preserve">(二)教育部補助辦理十二年國民基本教育精進國民中小學教學品質要點修正規定：為實踐十二年國民基本教育之精神，任課教師應根據學生個別差異研發有效學、多元評量、補救教學之策略，激發教師教學熱情與專業能量，促使學生獲得適性有效之學習。 </w:t>
      </w:r>
    </w:p>
    <w:p w14:paraId="1C727FCA" w14:textId="3AFC21AA" w:rsidR="00C21D5E" w:rsidRPr="00D1477C" w:rsidRDefault="00C21D5E" w:rsidP="00C21D5E">
      <w:pPr>
        <w:widowControl/>
        <w:autoSpaceDE w:val="0"/>
        <w:autoSpaceDN w:val="0"/>
        <w:adjustRightInd w:val="0"/>
        <w:snapToGrid w:val="0"/>
        <w:spacing w:line="400" w:lineRule="exact"/>
        <w:ind w:leftChars="315" w:left="1412" w:hangingChars="243" w:hanging="656"/>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(三)</w:t>
      </w:r>
      <w:r w:rsidRPr="00D1477C">
        <w:rPr>
          <w:rFonts w:ascii="標楷體" w:eastAsia="標楷體" w:hAnsi="標楷體" w:cs="新細明體" w:hint="eastAsia"/>
          <w:color w:val="000000" w:themeColor="text1"/>
          <w:kern w:val="0"/>
          <w:sz w:val="26"/>
          <w:szCs w:val="26"/>
        </w:rPr>
        <w:t xml:space="preserve"> 108年6月28日年頒布之「</w:t>
      </w:r>
      <w:r w:rsidR="00A408BF">
        <w:fldChar w:fldCharType="begin"/>
      </w:r>
      <w:r w:rsidR="00A408BF">
        <w:instrText xml:space="preserve"> HYPERLINK "https://law.moj.gov.tw/LawClass/LawAll.aspx?pcode=H0070019" </w:instrText>
      </w:r>
      <w:r w:rsidR="00A408BF">
        <w:fldChar w:fldCharType="separate"/>
      </w:r>
      <w:r w:rsidRPr="00D1477C">
        <w:rPr>
          <w:rFonts w:ascii="標楷體" w:eastAsia="標楷體" w:hAnsi="標楷體" w:cs="新細明體" w:hint="eastAsia"/>
          <w:color w:val="000000" w:themeColor="text1"/>
          <w:kern w:val="0"/>
          <w:sz w:val="26"/>
          <w:szCs w:val="26"/>
        </w:rPr>
        <w:t>國民小學及國民中學學生成績評量準則</w:t>
      </w:r>
      <w:r w:rsidR="00A408BF">
        <w:rPr>
          <w:rFonts w:ascii="標楷體" w:eastAsia="標楷體" w:hAnsi="標楷體" w:cs="新細明體"/>
          <w:color w:val="000000" w:themeColor="text1"/>
          <w:kern w:val="0"/>
          <w:sz w:val="26"/>
          <w:szCs w:val="26"/>
        </w:rPr>
        <w:fldChar w:fldCharType="end"/>
      </w:r>
      <w:r w:rsidRPr="00D1477C">
        <w:rPr>
          <w:rFonts w:ascii="標楷體" w:eastAsia="標楷體" w:hAnsi="標楷體" w:cs="新細明體" w:hint="eastAsia"/>
          <w:color w:val="000000" w:themeColor="text1"/>
          <w:kern w:val="0"/>
          <w:sz w:val="26"/>
          <w:szCs w:val="26"/>
        </w:rPr>
        <w:t>修正條文」修定之。</w:t>
      </w:r>
    </w:p>
    <w:p w14:paraId="381B7350" w14:textId="77777777" w:rsidR="002A63EA" w:rsidRPr="00D1477C" w:rsidRDefault="002A63EA" w:rsidP="002A63EA">
      <w:pPr>
        <w:widowControl/>
        <w:autoSpaceDE w:val="0"/>
        <w:autoSpaceDN w:val="0"/>
        <w:spacing w:line="400" w:lineRule="exact"/>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二、預警措施：</w:t>
      </w:r>
    </w:p>
    <w:p w14:paraId="10239177" w14:textId="301E36B2" w:rsidR="002A63EA" w:rsidRPr="00D1477C" w:rsidRDefault="002A63EA" w:rsidP="002A63EA">
      <w:pPr>
        <w:widowControl/>
        <w:autoSpaceDE w:val="0"/>
        <w:autoSpaceDN w:val="0"/>
        <w:spacing w:line="400" w:lineRule="exact"/>
        <w:ind w:leftChars="327" w:left="1314" w:hangingChars="196" w:hanging="529"/>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w:t>
      </w:r>
      <w:proofErr w:type="gramStart"/>
      <w:r w:rsidRPr="00D1477C">
        <w:rPr>
          <w:rFonts w:ascii="標楷體" w:eastAsia="標楷體" w:hAnsi="標楷體" w:cs="新細明體" w:hint="eastAsia"/>
          <w:color w:val="000000" w:themeColor="text1"/>
          <w:kern w:val="0"/>
          <w:sz w:val="27"/>
          <w:szCs w:val="27"/>
        </w:rPr>
        <w:t>一</w:t>
      </w:r>
      <w:proofErr w:type="gramEnd"/>
      <w:r w:rsidRPr="00D1477C">
        <w:rPr>
          <w:rFonts w:ascii="標楷體" w:eastAsia="標楷體" w:hAnsi="標楷體" w:cs="新細明體" w:hint="eastAsia"/>
          <w:color w:val="000000" w:themeColor="text1"/>
          <w:kern w:val="0"/>
          <w:sz w:val="27"/>
          <w:szCs w:val="27"/>
        </w:rPr>
        <w:t>)每學期第一次定期考量及第二次定期考量後，若成績經任課老師評估為有待加強者，予以口頭告知。</w:t>
      </w:r>
    </w:p>
    <w:p w14:paraId="3F904E0F" w14:textId="15A52864" w:rsidR="002A63EA" w:rsidRPr="00D1477C" w:rsidRDefault="002A63EA" w:rsidP="002A63EA">
      <w:pPr>
        <w:widowControl/>
        <w:autoSpaceDE w:val="0"/>
        <w:autoSpaceDN w:val="0"/>
        <w:spacing w:line="400" w:lineRule="exact"/>
        <w:ind w:leftChars="327" w:left="1328" w:hangingChars="201" w:hanging="543"/>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(二)每學期期末調查寒、</w:t>
      </w:r>
      <w:proofErr w:type="gramStart"/>
      <w:r w:rsidRPr="00D1477C">
        <w:rPr>
          <w:rFonts w:ascii="標楷體" w:eastAsia="標楷體" w:hAnsi="標楷體" w:cs="新細明體" w:hint="eastAsia"/>
          <w:color w:val="000000" w:themeColor="text1"/>
          <w:kern w:val="0"/>
          <w:sz w:val="27"/>
          <w:szCs w:val="27"/>
        </w:rPr>
        <w:t>暑輔參加</w:t>
      </w:r>
      <w:proofErr w:type="gramEnd"/>
      <w:r w:rsidRPr="00D1477C">
        <w:rPr>
          <w:rFonts w:ascii="標楷體" w:eastAsia="標楷體" w:hAnsi="標楷體" w:cs="新細明體" w:hint="eastAsia"/>
          <w:color w:val="000000" w:themeColor="text1"/>
          <w:kern w:val="0"/>
          <w:sz w:val="27"/>
          <w:szCs w:val="27"/>
        </w:rPr>
        <w:t>意願，鼓勵</w:t>
      </w:r>
      <w:r w:rsidR="003D53D5" w:rsidRPr="00D1477C">
        <w:rPr>
          <w:rFonts w:ascii="標楷體" w:eastAsia="標楷體" w:hAnsi="標楷體" w:cs="新細明體" w:hint="eastAsia"/>
          <w:color w:val="000000" w:themeColor="text1"/>
          <w:kern w:val="0"/>
          <w:sz w:val="27"/>
          <w:szCs w:val="27"/>
        </w:rPr>
        <w:t>領域</w:t>
      </w:r>
      <w:r w:rsidRPr="00D1477C">
        <w:rPr>
          <w:rFonts w:ascii="標楷體" w:eastAsia="標楷體" w:hAnsi="標楷體" w:cs="新細明體" w:hint="eastAsia"/>
          <w:color w:val="000000" w:themeColor="text1"/>
          <w:kern w:val="0"/>
          <w:sz w:val="27"/>
          <w:szCs w:val="27"/>
        </w:rPr>
        <w:t>學期成績有丙等以下之虞者參加寒、</w:t>
      </w:r>
      <w:proofErr w:type="gramStart"/>
      <w:r w:rsidRPr="00D1477C">
        <w:rPr>
          <w:rFonts w:ascii="標楷體" w:eastAsia="標楷體" w:hAnsi="標楷體" w:cs="新細明體" w:hint="eastAsia"/>
          <w:color w:val="000000" w:themeColor="text1"/>
          <w:kern w:val="0"/>
          <w:sz w:val="27"/>
          <w:szCs w:val="27"/>
        </w:rPr>
        <w:t>暑輔。</w:t>
      </w:r>
      <w:proofErr w:type="gramEnd"/>
    </w:p>
    <w:p w14:paraId="1E0F6866" w14:textId="54A9484F" w:rsidR="002A63EA" w:rsidRPr="00D1477C" w:rsidRDefault="002A63EA" w:rsidP="002550E5">
      <w:pPr>
        <w:widowControl/>
        <w:autoSpaceDE w:val="0"/>
        <w:autoSpaceDN w:val="0"/>
        <w:spacing w:line="400" w:lineRule="exact"/>
        <w:ind w:leftChars="327" w:left="1314" w:hangingChars="196" w:hanging="529"/>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(三)成績結算後，於每學期初</w:t>
      </w:r>
      <w:r w:rsidR="002550E5" w:rsidRPr="00D1477C">
        <w:rPr>
          <w:rFonts w:ascii="標楷體" w:eastAsia="標楷體" w:hAnsi="標楷體" w:cs="新細明體" w:hint="eastAsia"/>
          <w:color w:val="000000" w:themeColor="text1"/>
          <w:kern w:val="0"/>
          <w:sz w:val="27"/>
          <w:szCs w:val="27"/>
        </w:rPr>
        <w:t>由</w:t>
      </w:r>
      <w:r w:rsidR="003D53D5" w:rsidRPr="00D1477C">
        <w:rPr>
          <w:rFonts w:ascii="標楷體" w:eastAsia="標楷體" w:hAnsi="標楷體" w:cs="新細明體" w:hint="eastAsia"/>
          <w:color w:val="000000" w:themeColor="text1"/>
          <w:kern w:val="0"/>
          <w:sz w:val="27"/>
          <w:szCs w:val="27"/>
        </w:rPr>
        <w:t>領域</w:t>
      </w:r>
      <w:r w:rsidRPr="00D1477C">
        <w:rPr>
          <w:rFonts w:ascii="標楷體" w:eastAsia="標楷體" w:hAnsi="標楷體" w:cs="新細明體" w:hint="eastAsia"/>
          <w:color w:val="000000" w:themeColor="text1"/>
          <w:kern w:val="0"/>
          <w:sz w:val="27"/>
          <w:szCs w:val="27"/>
        </w:rPr>
        <w:t>學期成績不及格學生帶回預警通知書轉知家長。</w:t>
      </w:r>
    </w:p>
    <w:p w14:paraId="5024C774" w14:textId="77777777" w:rsidR="002A63EA" w:rsidRPr="00D1477C" w:rsidRDefault="002A63EA" w:rsidP="002A63EA">
      <w:pPr>
        <w:widowControl/>
        <w:autoSpaceDE w:val="0"/>
        <w:autoSpaceDN w:val="0"/>
        <w:spacing w:line="400" w:lineRule="exact"/>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三、輔導措施：</w:t>
      </w:r>
    </w:p>
    <w:p w14:paraId="2E048209" w14:textId="2CA31520" w:rsidR="002A63EA" w:rsidRPr="00D1477C" w:rsidRDefault="002A63EA" w:rsidP="002A63EA">
      <w:pPr>
        <w:widowControl/>
        <w:autoSpaceDE w:val="0"/>
        <w:autoSpaceDN w:val="0"/>
        <w:spacing w:line="400" w:lineRule="exact"/>
        <w:ind w:firstLineChars="274" w:firstLine="740"/>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領域成績</w:t>
      </w:r>
      <w:r w:rsidR="002550E5" w:rsidRPr="00D1477C">
        <w:rPr>
          <w:rFonts w:ascii="標楷體" w:eastAsia="標楷體" w:hAnsi="標楷體" w:cs="新細明體" w:hint="eastAsia"/>
          <w:color w:val="000000" w:themeColor="text1"/>
          <w:kern w:val="0"/>
          <w:sz w:val="27"/>
          <w:szCs w:val="27"/>
        </w:rPr>
        <w:t>有丙等以下之虞</w:t>
      </w:r>
      <w:r w:rsidRPr="00D1477C">
        <w:rPr>
          <w:rFonts w:ascii="標楷體" w:eastAsia="標楷體" w:hAnsi="標楷體" w:cs="新細明體" w:hint="eastAsia"/>
          <w:color w:val="000000" w:themeColor="text1"/>
          <w:kern w:val="0"/>
          <w:sz w:val="27"/>
          <w:szCs w:val="27"/>
        </w:rPr>
        <w:t>學生</w:t>
      </w:r>
      <w:r w:rsidR="00161A56" w:rsidRPr="00D1477C">
        <w:rPr>
          <w:rFonts w:ascii="標楷體" w:eastAsia="標楷體" w:hAnsi="標楷體" w:cs="新細明體" w:hint="eastAsia"/>
          <w:color w:val="000000" w:themeColor="text1"/>
          <w:kern w:val="0"/>
          <w:sz w:val="27"/>
          <w:szCs w:val="27"/>
        </w:rPr>
        <w:t>應</w:t>
      </w:r>
      <w:r w:rsidRPr="00D1477C">
        <w:rPr>
          <w:rFonts w:ascii="標楷體" w:eastAsia="標楷體" w:hAnsi="標楷體" w:cs="新細明體" w:hint="eastAsia"/>
          <w:color w:val="000000" w:themeColor="text1"/>
          <w:kern w:val="0"/>
          <w:sz w:val="27"/>
          <w:szCs w:val="27"/>
        </w:rPr>
        <w:t>參加第八節補</w:t>
      </w:r>
      <w:proofErr w:type="gramStart"/>
      <w:r w:rsidRPr="00D1477C">
        <w:rPr>
          <w:rFonts w:ascii="標楷體" w:eastAsia="標楷體" w:hAnsi="標楷體" w:cs="新細明體" w:hint="eastAsia"/>
          <w:color w:val="000000" w:themeColor="text1"/>
          <w:kern w:val="0"/>
          <w:sz w:val="27"/>
          <w:szCs w:val="27"/>
        </w:rPr>
        <w:t>教救學</w:t>
      </w:r>
      <w:proofErr w:type="gramEnd"/>
      <w:r w:rsidRPr="00D1477C">
        <w:rPr>
          <w:rFonts w:ascii="標楷體" w:eastAsia="標楷體" w:hAnsi="標楷體" w:cs="新細明體" w:hint="eastAsia"/>
          <w:color w:val="000000" w:themeColor="text1"/>
          <w:kern w:val="0"/>
          <w:sz w:val="27"/>
          <w:szCs w:val="27"/>
        </w:rPr>
        <w:t>課程。</w:t>
      </w:r>
    </w:p>
    <w:p w14:paraId="7D278A29" w14:textId="77777777" w:rsidR="002A63EA" w:rsidRPr="00D1477C" w:rsidRDefault="002A63EA" w:rsidP="002A63EA">
      <w:pPr>
        <w:widowControl/>
        <w:autoSpaceDE w:val="0"/>
        <w:autoSpaceDN w:val="0"/>
        <w:spacing w:line="4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四、補救時程：</w:t>
      </w:r>
    </w:p>
    <w:tbl>
      <w:tblPr>
        <w:tblW w:w="10689" w:type="dxa"/>
        <w:tblInd w:w="-10" w:type="dxa"/>
        <w:tblCellMar>
          <w:left w:w="0" w:type="dxa"/>
          <w:right w:w="0" w:type="dxa"/>
        </w:tblCellMar>
        <w:tblLook w:val="04A0" w:firstRow="1" w:lastRow="0" w:firstColumn="1" w:lastColumn="0" w:noHBand="0" w:noVBand="1"/>
      </w:tblPr>
      <w:tblGrid>
        <w:gridCol w:w="2835"/>
        <w:gridCol w:w="2982"/>
        <w:gridCol w:w="4872"/>
      </w:tblGrid>
      <w:tr w:rsidR="00D1477C" w:rsidRPr="00D1477C" w14:paraId="32933687" w14:textId="77777777" w:rsidTr="00161A56">
        <w:trPr>
          <w:trHeight w:val="519"/>
        </w:trPr>
        <w:tc>
          <w:tcPr>
            <w:tcW w:w="283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0EC4931" w14:textId="77777777" w:rsidR="002A63EA" w:rsidRPr="00D1477C" w:rsidRDefault="002A63EA" w:rsidP="00D9176B">
            <w:pPr>
              <w:widowControl/>
              <w:autoSpaceDE w:val="0"/>
              <w:autoSpaceDN w:val="0"/>
              <w:spacing w:line="300" w:lineRule="exact"/>
              <w:jc w:val="center"/>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時間</w:t>
            </w:r>
          </w:p>
        </w:tc>
        <w:tc>
          <w:tcPr>
            <w:tcW w:w="298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33C0D835" w14:textId="77777777" w:rsidR="002A63EA" w:rsidRPr="00D1477C" w:rsidRDefault="002A63EA" w:rsidP="00D9176B">
            <w:pPr>
              <w:widowControl/>
              <w:autoSpaceDE w:val="0"/>
              <w:autoSpaceDN w:val="0"/>
              <w:spacing w:line="300" w:lineRule="exact"/>
              <w:jc w:val="center"/>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措施</w:t>
            </w:r>
          </w:p>
        </w:tc>
        <w:tc>
          <w:tcPr>
            <w:tcW w:w="487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08334964" w14:textId="77777777" w:rsidR="002A63EA" w:rsidRPr="00D1477C" w:rsidRDefault="002A63EA" w:rsidP="00D9176B">
            <w:pPr>
              <w:widowControl/>
              <w:autoSpaceDE w:val="0"/>
              <w:autoSpaceDN w:val="0"/>
              <w:spacing w:line="300" w:lineRule="exact"/>
              <w:jc w:val="center"/>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備註</w:t>
            </w:r>
          </w:p>
        </w:tc>
      </w:tr>
      <w:tr w:rsidR="00D1477C" w:rsidRPr="00D1477C" w14:paraId="0DF4A65E" w14:textId="77777777" w:rsidTr="00161A56">
        <w:trPr>
          <w:trHeight w:val="519"/>
        </w:trPr>
        <w:tc>
          <w:tcPr>
            <w:tcW w:w="283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49FB188" w14:textId="27D12C28" w:rsidR="002A63EA" w:rsidRPr="00D1477C" w:rsidRDefault="002A63EA"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寒、暑輔</w:t>
            </w:r>
            <w:r w:rsidR="00161A56" w:rsidRPr="00D1477C">
              <w:rPr>
                <w:rFonts w:ascii="標楷體" w:eastAsia="標楷體" w:hAnsi="標楷體" w:cs="新細明體" w:hint="eastAsia"/>
                <w:color w:val="000000" w:themeColor="text1"/>
                <w:kern w:val="0"/>
                <w:sz w:val="27"/>
                <w:szCs w:val="27"/>
              </w:rPr>
              <w:t>導課</w:t>
            </w:r>
            <w:r w:rsidR="002550E5" w:rsidRPr="00D1477C">
              <w:rPr>
                <w:rFonts w:ascii="標楷體" w:eastAsia="標楷體" w:hAnsi="標楷體" w:cs="新細明體" w:hint="eastAsia"/>
                <w:color w:val="000000" w:themeColor="text1"/>
                <w:kern w:val="0"/>
                <w:sz w:val="27"/>
                <w:szCs w:val="27"/>
              </w:rPr>
              <w:t>意願調查</w:t>
            </w: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D6A9C1B" w14:textId="176C574B" w:rsidR="002A63EA" w:rsidRPr="00D1477C" w:rsidRDefault="00161A56"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請</w:t>
            </w:r>
            <w:r w:rsidR="002A63EA" w:rsidRPr="00D1477C">
              <w:rPr>
                <w:rFonts w:ascii="標楷體" w:eastAsia="標楷體" w:hAnsi="標楷體" w:cs="新細明體" w:hint="eastAsia"/>
                <w:color w:val="000000" w:themeColor="text1"/>
                <w:kern w:val="0"/>
                <w:sz w:val="27"/>
                <w:szCs w:val="27"/>
              </w:rPr>
              <w:t>導師鼓勵</w:t>
            </w:r>
            <w:r w:rsidR="003D53D5" w:rsidRPr="00D1477C">
              <w:rPr>
                <w:rFonts w:ascii="標楷體" w:eastAsia="標楷體" w:hAnsi="標楷體" w:cs="新細明體" w:hint="eastAsia"/>
                <w:color w:val="000000" w:themeColor="text1"/>
                <w:kern w:val="0"/>
                <w:sz w:val="27"/>
                <w:szCs w:val="27"/>
              </w:rPr>
              <w:t>領域</w:t>
            </w:r>
            <w:r w:rsidR="002550E5" w:rsidRPr="00D1477C">
              <w:rPr>
                <w:rFonts w:ascii="標楷體" w:eastAsia="標楷體" w:hAnsi="標楷體" w:cs="新細明體" w:hint="eastAsia"/>
                <w:color w:val="000000" w:themeColor="text1"/>
                <w:kern w:val="0"/>
                <w:sz w:val="27"/>
                <w:szCs w:val="27"/>
              </w:rPr>
              <w:t>學期成績丙等以下之虞</w:t>
            </w:r>
            <w:r w:rsidRPr="00D1477C">
              <w:rPr>
                <w:rFonts w:ascii="標楷體" w:eastAsia="標楷體" w:hAnsi="標楷體" w:cs="新細明體" w:hint="eastAsia"/>
                <w:color w:val="000000" w:themeColor="text1"/>
                <w:kern w:val="0"/>
                <w:sz w:val="27"/>
                <w:szCs w:val="27"/>
              </w:rPr>
              <w:t>學生</w:t>
            </w:r>
            <w:r w:rsidR="002550E5" w:rsidRPr="00D1477C">
              <w:rPr>
                <w:rFonts w:ascii="標楷體" w:eastAsia="標楷體" w:hAnsi="標楷體" w:cs="新細明體" w:hint="eastAsia"/>
                <w:color w:val="000000" w:themeColor="text1"/>
                <w:kern w:val="0"/>
                <w:sz w:val="27"/>
                <w:szCs w:val="27"/>
              </w:rPr>
              <w:t>參加</w:t>
            </w:r>
            <w:r w:rsidRPr="00D1477C">
              <w:rPr>
                <w:rFonts w:ascii="標楷體" w:eastAsia="標楷體" w:hAnsi="標楷體" w:cs="新細明體" w:hint="eastAsia"/>
                <w:color w:val="000000" w:themeColor="text1"/>
                <w:kern w:val="0"/>
                <w:sz w:val="27"/>
                <w:szCs w:val="27"/>
              </w:rPr>
              <w:t>輔導課</w:t>
            </w: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DF36849" w14:textId="693F4AE8" w:rsidR="002A63EA" w:rsidRPr="00D1477C" w:rsidRDefault="002E5C23" w:rsidP="00D9176B">
            <w:pPr>
              <w:widowControl/>
              <w:autoSpaceDE w:val="0"/>
              <w:autoSpaceDN w:val="0"/>
              <w:spacing w:line="300" w:lineRule="exact"/>
              <w:rPr>
                <w:rFonts w:ascii="標楷體" w:eastAsia="標楷體" w:hAnsi="標楷體" w:cs="新細明體"/>
                <w:color w:val="000000" w:themeColor="text1"/>
                <w:kern w:val="0"/>
                <w:szCs w:val="24"/>
              </w:rPr>
            </w:pPr>
            <w:proofErr w:type="gramStart"/>
            <w:r w:rsidRPr="00D1477C">
              <w:rPr>
                <w:rFonts w:ascii="標楷體" w:eastAsia="標楷體" w:hAnsi="標楷體" w:cs="新細明體" w:hint="eastAsia"/>
                <w:color w:val="000000" w:themeColor="text1"/>
                <w:kern w:val="0"/>
                <w:sz w:val="27"/>
                <w:szCs w:val="27"/>
              </w:rPr>
              <w:t>於</w:t>
            </w:r>
            <w:r w:rsidR="002A63EA" w:rsidRPr="00D1477C">
              <w:rPr>
                <w:rFonts w:ascii="標楷體" w:eastAsia="標楷體" w:hAnsi="標楷體" w:cs="新細明體" w:hint="eastAsia"/>
                <w:color w:val="000000" w:themeColor="text1"/>
                <w:kern w:val="0"/>
                <w:sz w:val="27"/>
                <w:szCs w:val="27"/>
              </w:rPr>
              <w:t>寒</w:t>
            </w:r>
            <w:proofErr w:type="gramEnd"/>
            <w:r w:rsidRPr="00D1477C">
              <w:rPr>
                <w:rFonts w:ascii="標楷體" w:eastAsia="標楷體" w:hAnsi="標楷體" w:cs="新細明體" w:hint="eastAsia"/>
                <w:color w:val="000000" w:themeColor="text1"/>
                <w:kern w:val="0"/>
                <w:sz w:val="27"/>
                <w:szCs w:val="27"/>
              </w:rPr>
              <w:t>、</w:t>
            </w:r>
            <w:r w:rsidR="002A63EA" w:rsidRPr="00D1477C">
              <w:rPr>
                <w:rFonts w:ascii="標楷體" w:eastAsia="標楷體" w:hAnsi="標楷體" w:cs="新細明體" w:hint="eastAsia"/>
                <w:color w:val="000000" w:themeColor="text1"/>
                <w:kern w:val="0"/>
                <w:sz w:val="27"/>
                <w:szCs w:val="27"/>
              </w:rPr>
              <w:t>暑假</w:t>
            </w:r>
            <w:r w:rsidRPr="00D1477C">
              <w:rPr>
                <w:rFonts w:ascii="標楷體" w:eastAsia="標楷體" w:hAnsi="標楷體" w:cs="新細明體" w:hint="eastAsia"/>
                <w:color w:val="000000" w:themeColor="text1"/>
                <w:kern w:val="0"/>
                <w:sz w:val="27"/>
                <w:szCs w:val="27"/>
              </w:rPr>
              <w:t>輔導課意願調查表</w:t>
            </w:r>
            <w:r w:rsidR="002A63EA" w:rsidRPr="00D1477C">
              <w:rPr>
                <w:rFonts w:ascii="標楷體" w:eastAsia="標楷體" w:hAnsi="標楷體" w:cs="新細明體" w:hint="eastAsia"/>
                <w:color w:val="000000" w:themeColor="text1"/>
                <w:kern w:val="0"/>
                <w:sz w:val="27"/>
                <w:szCs w:val="27"/>
              </w:rPr>
              <w:t>，加</w:t>
            </w:r>
            <w:proofErr w:type="gramStart"/>
            <w:r w:rsidR="002A63EA" w:rsidRPr="00D1477C">
              <w:rPr>
                <w:rFonts w:ascii="標楷體" w:eastAsia="標楷體" w:hAnsi="標楷體" w:cs="新細明體" w:hint="eastAsia"/>
                <w:color w:val="000000" w:themeColor="text1"/>
                <w:kern w:val="0"/>
                <w:sz w:val="27"/>
                <w:szCs w:val="27"/>
              </w:rPr>
              <w:t>註</w:t>
            </w:r>
            <w:proofErr w:type="gramEnd"/>
            <w:r w:rsidR="002A63EA" w:rsidRPr="00D1477C">
              <w:rPr>
                <w:rFonts w:ascii="標楷體" w:eastAsia="標楷體" w:hAnsi="標楷體" w:cs="新細明體" w:hint="eastAsia"/>
                <w:color w:val="000000" w:themeColor="text1"/>
                <w:kern w:val="0"/>
                <w:sz w:val="27"/>
                <w:szCs w:val="27"/>
              </w:rPr>
              <w:t>警語提醒學期</w:t>
            </w:r>
            <w:r w:rsidRPr="00D1477C">
              <w:rPr>
                <w:rFonts w:ascii="標楷體" w:eastAsia="標楷體" w:hAnsi="標楷體" w:cs="新細明體" w:hint="eastAsia"/>
                <w:color w:val="000000" w:themeColor="text1"/>
                <w:kern w:val="0"/>
                <w:sz w:val="27"/>
                <w:szCs w:val="27"/>
              </w:rPr>
              <w:t>領域成績丙等以下之虞學生</w:t>
            </w:r>
            <w:r w:rsidR="002A63EA" w:rsidRPr="00D1477C">
              <w:rPr>
                <w:rFonts w:ascii="標楷體" w:eastAsia="標楷體" w:hAnsi="標楷體" w:cs="新細明體" w:hint="eastAsia"/>
                <w:color w:val="000000" w:themeColor="text1"/>
                <w:kern w:val="0"/>
                <w:sz w:val="27"/>
                <w:szCs w:val="27"/>
              </w:rPr>
              <w:t>參加輔</w:t>
            </w:r>
            <w:r w:rsidRPr="00D1477C">
              <w:rPr>
                <w:rFonts w:ascii="標楷體" w:eastAsia="標楷體" w:hAnsi="標楷體" w:cs="新細明體" w:hint="eastAsia"/>
                <w:color w:val="000000" w:themeColor="text1"/>
                <w:kern w:val="0"/>
                <w:sz w:val="27"/>
                <w:szCs w:val="27"/>
              </w:rPr>
              <w:t>導課</w:t>
            </w:r>
          </w:p>
        </w:tc>
      </w:tr>
      <w:tr w:rsidR="00D1477C" w:rsidRPr="00D1477C" w14:paraId="6429A233" w14:textId="77777777" w:rsidTr="00161A56">
        <w:trPr>
          <w:trHeight w:val="1122"/>
        </w:trPr>
        <w:tc>
          <w:tcPr>
            <w:tcW w:w="283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D9F228F" w14:textId="77777777" w:rsidR="002A63EA" w:rsidRPr="00D1477C" w:rsidRDefault="002A63EA"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每學期末後一周</w:t>
            </w: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CFDD3EA" w14:textId="326613D2" w:rsidR="002A63EA" w:rsidRPr="00D1477C" w:rsidRDefault="008C3F22" w:rsidP="00D9176B">
            <w:pPr>
              <w:widowControl/>
              <w:autoSpaceDE w:val="0"/>
              <w:autoSpaceDN w:val="0"/>
              <w:spacing w:line="300" w:lineRule="exact"/>
              <w:rPr>
                <w:rFonts w:ascii="標楷體" w:eastAsia="標楷體" w:hAnsi="標楷體" w:cs="新細明體"/>
                <w:color w:val="000000" w:themeColor="text1"/>
                <w:kern w:val="0"/>
                <w:sz w:val="27"/>
                <w:szCs w:val="27"/>
              </w:rPr>
            </w:pPr>
            <w:r>
              <w:rPr>
                <w:rFonts w:ascii="標楷體" w:eastAsia="標楷體" w:hAnsi="標楷體" w:cs="新細明體" w:hint="eastAsia"/>
                <w:color w:val="000000" w:themeColor="text1"/>
                <w:kern w:val="0"/>
                <w:sz w:val="27"/>
                <w:szCs w:val="27"/>
              </w:rPr>
              <w:t>羅</w:t>
            </w:r>
            <w:r w:rsidR="002E5C23" w:rsidRPr="00D1477C">
              <w:rPr>
                <w:rFonts w:ascii="標楷體" w:eastAsia="標楷體" w:hAnsi="標楷體" w:cs="新細明體" w:hint="eastAsia"/>
                <w:color w:val="000000" w:themeColor="text1"/>
                <w:kern w:val="0"/>
                <w:sz w:val="27"/>
                <w:szCs w:val="27"/>
              </w:rPr>
              <w:t>列補考學生名單</w:t>
            </w:r>
          </w:p>
          <w:p w14:paraId="10B79D8A" w14:textId="0F936A1A" w:rsidR="002A63EA" w:rsidRPr="00D1477C" w:rsidRDefault="002A63EA" w:rsidP="00D9176B">
            <w:pPr>
              <w:widowControl/>
              <w:autoSpaceDE w:val="0"/>
              <w:autoSpaceDN w:val="0"/>
              <w:spacing w:line="300" w:lineRule="exact"/>
              <w:ind w:left="122" w:hangingChars="51" w:hanging="122"/>
              <w:jc w:val="both"/>
              <w:rPr>
                <w:rFonts w:ascii="標楷體" w:eastAsia="標楷體" w:hAnsi="標楷體" w:cs="新細明體"/>
                <w:color w:val="000000" w:themeColor="text1"/>
                <w:kern w:val="0"/>
                <w:szCs w:val="24"/>
              </w:rPr>
            </w:pP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B86CD4B" w14:textId="48605CBF" w:rsidR="002E5C23" w:rsidRPr="00D1477C" w:rsidRDefault="002E5C23" w:rsidP="002E5C23">
            <w:pPr>
              <w:widowControl/>
              <w:autoSpaceDE w:val="0"/>
              <w:autoSpaceDN w:val="0"/>
              <w:snapToGrid w:val="0"/>
              <w:spacing w:line="300" w:lineRule="exact"/>
              <w:rPr>
                <w:rFonts w:ascii="標楷體" w:eastAsia="標楷體" w:hAnsi="標楷體" w:cs="新細明體"/>
                <w:color w:val="000000" w:themeColor="text1"/>
                <w:kern w:val="0"/>
                <w:szCs w:val="24"/>
              </w:rPr>
            </w:pPr>
            <w:proofErr w:type="gramStart"/>
            <w:r w:rsidRPr="00D1477C">
              <w:rPr>
                <w:rFonts w:ascii="標楷體" w:eastAsia="標楷體" w:hAnsi="標楷體" w:cs="新細明體" w:hint="eastAsia"/>
                <w:color w:val="000000" w:themeColor="text1"/>
                <w:kern w:val="0"/>
                <w:sz w:val="27"/>
                <w:szCs w:val="27"/>
              </w:rPr>
              <w:t>請</w:t>
            </w:r>
            <w:r w:rsidR="002A63EA" w:rsidRPr="00D1477C">
              <w:rPr>
                <w:rFonts w:ascii="標楷體" w:eastAsia="標楷體" w:hAnsi="標楷體" w:cs="新細明體" w:hint="eastAsia"/>
                <w:color w:val="000000" w:themeColor="text1"/>
                <w:kern w:val="0"/>
                <w:sz w:val="27"/>
                <w:szCs w:val="27"/>
              </w:rPr>
              <w:t>各任課</w:t>
            </w:r>
            <w:proofErr w:type="gramEnd"/>
            <w:r w:rsidRPr="00D1477C">
              <w:rPr>
                <w:rFonts w:ascii="標楷體" w:eastAsia="標楷體" w:hAnsi="標楷體" w:cs="新細明體" w:hint="eastAsia"/>
                <w:color w:val="000000" w:themeColor="text1"/>
                <w:kern w:val="0"/>
                <w:sz w:val="27"/>
                <w:szCs w:val="27"/>
              </w:rPr>
              <w:t>教師留意有補考之虞學生予以加強輔導。</w:t>
            </w:r>
          </w:p>
          <w:p w14:paraId="7FFE91BB" w14:textId="6D3AC90B" w:rsidR="002A63EA" w:rsidRPr="00D1477C" w:rsidRDefault="002A63EA" w:rsidP="00D9176B">
            <w:pPr>
              <w:widowControl/>
              <w:autoSpaceDE w:val="0"/>
              <w:autoSpaceDN w:val="0"/>
              <w:snapToGrid w:val="0"/>
              <w:spacing w:line="300" w:lineRule="exact"/>
              <w:ind w:leftChars="10" w:left="146" w:hangingChars="51" w:hanging="122"/>
              <w:jc w:val="both"/>
              <w:rPr>
                <w:rFonts w:ascii="標楷體" w:eastAsia="標楷體" w:hAnsi="標楷體" w:cs="新細明體"/>
                <w:color w:val="000000" w:themeColor="text1"/>
                <w:kern w:val="0"/>
                <w:szCs w:val="24"/>
              </w:rPr>
            </w:pPr>
          </w:p>
        </w:tc>
      </w:tr>
      <w:tr w:rsidR="00D1477C" w:rsidRPr="00D1477C" w14:paraId="14A0D216" w14:textId="77777777" w:rsidTr="00161A56">
        <w:trPr>
          <w:trHeight w:val="1290"/>
        </w:trPr>
        <w:tc>
          <w:tcPr>
            <w:tcW w:w="283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5D89E92" w14:textId="4CB2046F" w:rsidR="00E376E1" w:rsidRPr="00D1477C" w:rsidRDefault="008C3F22" w:rsidP="00D9176B">
            <w:pPr>
              <w:widowControl/>
              <w:autoSpaceDE w:val="0"/>
              <w:autoSpaceDN w:val="0"/>
              <w:spacing w:line="300" w:lineRule="exact"/>
              <w:rPr>
                <w:rFonts w:ascii="標楷體" w:eastAsia="標楷體" w:hAnsi="標楷體" w:cs="新細明體"/>
                <w:color w:val="000000" w:themeColor="text1"/>
                <w:kern w:val="0"/>
                <w:sz w:val="27"/>
                <w:szCs w:val="27"/>
              </w:rPr>
            </w:pPr>
            <w:r>
              <w:rPr>
                <w:rFonts w:ascii="標楷體" w:eastAsia="標楷體" w:hAnsi="標楷體" w:cs="新細明體" w:hint="eastAsia"/>
                <w:color w:val="000000" w:themeColor="text1"/>
                <w:kern w:val="0"/>
                <w:sz w:val="27"/>
                <w:szCs w:val="27"/>
              </w:rPr>
              <w:lastRenderedPageBreak/>
              <w:t>每學期開學前兩周</w:t>
            </w:r>
          </w:p>
          <w:p w14:paraId="2C4074B1" w14:textId="5DCF7E4C"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FC96EEF" w14:textId="094A5A9B"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提供導師補考名單，各領域</w:t>
            </w:r>
            <w:r w:rsidR="009F2652" w:rsidRPr="00D1477C">
              <w:rPr>
                <w:rFonts w:ascii="標楷體" w:eastAsia="標楷體" w:hAnsi="標楷體" w:cs="新細明體" w:hint="eastAsia"/>
                <w:color w:val="000000" w:themeColor="text1"/>
                <w:kern w:val="0"/>
                <w:sz w:val="27"/>
                <w:szCs w:val="27"/>
              </w:rPr>
              <w:t>教師</w:t>
            </w:r>
            <w:r w:rsidRPr="00D1477C">
              <w:rPr>
                <w:rFonts w:ascii="標楷體" w:eastAsia="標楷體" w:hAnsi="標楷體" w:cs="新細明體" w:hint="eastAsia"/>
                <w:color w:val="000000" w:themeColor="text1"/>
                <w:kern w:val="0"/>
                <w:sz w:val="27"/>
                <w:szCs w:val="27"/>
              </w:rPr>
              <w:t>進行補考命題</w:t>
            </w: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B1AF5A"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各領域建置補考題庫，</w:t>
            </w:r>
            <w:proofErr w:type="gramStart"/>
            <w:r w:rsidRPr="00D1477C">
              <w:rPr>
                <w:rFonts w:ascii="標楷體" w:eastAsia="標楷體" w:hAnsi="標楷體" w:cs="新細明體" w:hint="eastAsia"/>
                <w:color w:val="000000" w:themeColor="text1"/>
                <w:kern w:val="0"/>
                <w:sz w:val="27"/>
                <w:szCs w:val="27"/>
              </w:rPr>
              <w:t>研</w:t>
            </w:r>
            <w:proofErr w:type="gramEnd"/>
            <w:r w:rsidRPr="00D1477C">
              <w:rPr>
                <w:rFonts w:ascii="標楷體" w:eastAsia="標楷體" w:hAnsi="標楷體" w:cs="新細明體" w:hint="eastAsia"/>
                <w:color w:val="000000" w:themeColor="text1"/>
                <w:kern w:val="0"/>
                <w:sz w:val="27"/>
                <w:szCs w:val="27"/>
              </w:rPr>
              <w:t>擬補考題目。</w:t>
            </w:r>
          </w:p>
        </w:tc>
      </w:tr>
      <w:tr w:rsidR="008C3F22" w:rsidRPr="00D1477C" w14:paraId="68A1C40C" w14:textId="77777777" w:rsidTr="00104D16">
        <w:trPr>
          <w:trHeight w:val="751"/>
        </w:trPr>
        <w:tc>
          <w:tcPr>
            <w:tcW w:w="2835" w:type="dxa"/>
            <w:vMerge w:val="restart"/>
            <w:tcBorders>
              <w:top w:val="nil"/>
              <w:left w:val="single" w:sz="8" w:space="0" w:color="auto"/>
              <w:right w:val="single" w:sz="8" w:space="0" w:color="auto"/>
            </w:tcBorders>
            <w:tcMar>
              <w:top w:w="0" w:type="dxa"/>
              <w:left w:w="28" w:type="dxa"/>
              <w:bottom w:w="0" w:type="dxa"/>
              <w:right w:w="28" w:type="dxa"/>
            </w:tcMar>
            <w:vAlign w:val="center"/>
          </w:tcPr>
          <w:p w14:paraId="78A846EB" w14:textId="083088F9" w:rsidR="008C3F22" w:rsidRPr="00D1477C" w:rsidRDefault="008C3F22"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開學日</w:t>
            </w:r>
            <w:r>
              <w:rPr>
                <w:rFonts w:ascii="標楷體" w:eastAsia="標楷體" w:hAnsi="標楷體" w:cs="新細明體" w:hint="eastAsia"/>
                <w:color w:val="000000" w:themeColor="text1"/>
                <w:kern w:val="0"/>
                <w:sz w:val="27"/>
                <w:szCs w:val="27"/>
              </w:rPr>
              <w:t>前一周</w:t>
            </w: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tcPr>
          <w:p w14:paraId="6AB596A9" w14:textId="00AFDDC6" w:rsidR="008C3F22" w:rsidRPr="00D1477C" w:rsidRDefault="008C3F22" w:rsidP="00D9176B">
            <w:pPr>
              <w:widowControl/>
              <w:autoSpaceDE w:val="0"/>
              <w:autoSpaceDN w:val="0"/>
              <w:snapToGrid w:val="0"/>
              <w:spacing w:line="300" w:lineRule="exact"/>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發放成績預警通知書(學期成績</w:t>
            </w:r>
            <w:r w:rsidRPr="00D1477C">
              <w:rPr>
                <w:rFonts w:ascii="標楷體" w:eastAsia="標楷體" w:hAnsi="標楷體" w:cs="新細明體"/>
                <w:color w:val="000000" w:themeColor="text1"/>
                <w:kern w:val="0"/>
                <w:sz w:val="27"/>
                <w:szCs w:val="27"/>
              </w:rPr>
              <w:t>未達及格標</w:t>
            </w:r>
            <w:r w:rsidRPr="00D1477C">
              <w:rPr>
                <w:rFonts w:ascii="標楷體" w:eastAsia="標楷體" w:hAnsi="標楷體" w:cs="新細明體" w:hint="eastAsia"/>
                <w:color w:val="000000" w:themeColor="text1"/>
                <w:kern w:val="0"/>
                <w:sz w:val="27"/>
                <w:szCs w:val="27"/>
              </w:rPr>
              <w:t>準補考通知單)</w:t>
            </w: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tcPr>
          <w:p w14:paraId="75242F3C" w14:textId="09A61481" w:rsidR="008C3F22" w:rsidRPr="00D1477C" w:rsidRDefault="008C3F22" w:rsidP="00D9176B">
            <w:pPr>
              <w:pStyle w:val="a9"/>
              <w:widowControl/>
              <w:numPr>
                <w:ilvl w:val="0"/>
                <w:numId w:val="1"/>
              </w:numPr>
              <w:autoSpaceDE w:val="0"/>
              <w:autoSpaceDN w:val="0"/>
              <w:adjustRightInd w:val="0"/>
              <w:snapToGrid w:val="0"/>
              <w:spacing w:line="300" w:lineRule="exact"/>
              <w:ind w:leftChars="0"/>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請導師提醒學生將學期成績</w:t>
            </w:r>
            <w:r w:rsidRPr="00D1477C">
              <w:rPr>
                <w:rFonts w:ascii="標楷體" w:eastAsia="標楷體" w:hAnsi="標楷體" w:cs="新細明體"/>
                <w:color w:val="000000" w:themeColor="text1"/>
                <w:kern w:val="0"/>
                <w:sz w:val="27"/>
                <w:szCs w:val="27"/>
              </w:rPr>
              <w:t>未達及格標</w:t>
            </w:r>
            <w:r w:rsidRPr="00D1477C">
              <w:rPr>
                <w:rFonts w:ascii="標楷體" w:eastAsia="標楷體" w:hAnsi="標楷體" w:cs="新細明體" w:hint="eastAsia"/>
                <w:color w:val="000000" w:themeColor="text1"/>
                <w:kern w:val="0"/>
                <w:sz w:val="27"/>
                <w:szCs w:val="27"/>
              </w:rPr>
              <w:t>準補考通知單帶回轉知家長。</w:t>
            </w:r>
          </w:p>
          <w:p w14:paraId="5361C3CF" w14:textId="56F1707B" w:rsidR="008C3F22" w:rsidRPr="00D1477C" w:rsidRDefault="008C3F22" w:rsidP="00D9176B">
            <w:pPr>
              <w:pStyle w:val="a9"/>
              <w:widowControl/>
              <w:numPr>
                <w:ilvl w:val="0"/>
                <w:numId w:val="1"/>
              </w:numPr>
              <w:autoSpaceDE w:val="0"/>
              <w:autoSpaceDN w:val="0"/>
              <w:adjustRightInd w:val="0"/>
              <w:snapToGrid w:val="0"/>
              <w:spacing w:line="300" w:lineRule="exact"/>
              <w:ind w:leftChars="0"/>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各科任課老師針對補考考生實施補考重點複習。</w:t>
            </w:r>
          </w:p>
        </w:tc>
      </w:tr>
      <w:tr w:rsidR="008C3F22" w:rsidRPr="00D1477C" w14:paraId="2A5544F1" w14:textId="77777777" w:rsidTr="00104D16">
        <w:trPr>
          <w:trHeight w:val="549"/>
        </w:trPr>
        <w:tc>
          <w:tcPr>
            <w:tcW w:w="2835"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0EAF71F" w14:textId="2D0807BF" w:rsidR="008C3F22" w:rsidRPr="00D1477C" w:rsidRDefault="008C3F22" w:rsidP="00D9176B">
            <w:pPr>
              <w:widowControl/>
              <w:autoSpaceDE w:val="0"/>
              <w:autoSpaceDN w:val="0"/>
              <w:spacing w:line="300" w:lineRule="exact"/>
              <w:rPr>
                <w:rFonts w:ascii="標楷體" w:eastAsia="標楷體" w:hAnsi="標楷體" w:cs="新細明體"/>
                <w:color w:val="000000" w:themeColor="text1"/>
                <w:kern w:val="0"/>
                <w:szCs w:val="24"/>
              </w:rPr>
            </w:pP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1173647" w14:textId="77777777" w:rsidR="008C3F22" w:rsidRPr="00D1477C" w:rsidRDefault="008C3F22"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完成補考</w:t>
            </w: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28A2FB7" w14:textId="77777777" w:rsidR="008C3F22" w:rsidRPr="00D1477C" w:rsidRDefault="008C3F22"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由教務處統一完成學期補考。</w:t>
            </w:r>
          </w:p>
        </w:tc>
      </w:tr>
      <w:tr w:rsidR="00D1477C" w:rsidRPr="00D1477C" w14:paraId="570CC75E" w14:textId="77777777" w:rsidTr="00161A56">
        <w:trPr>
          <w:trHeight w:val="615"/>
        </w:trPr>
        <w:tc>
          <w:tcPr>
            <w:tcW w:w="2835" w:type="dxa"/>
            <w:vMerge w:val="restart"/>
            <w:tcBorders>
              <w:top w:val="nil"/>
              <w:left w:val="single" w:sz="8" w:space="0" w:color="auto"/>
              <w:right w:val="single" w:sz="8" w:space="0" w:color="auto"/>
            </w:tcBorders>
            <w:tcMar>
              <w:top w:w="0" w:type="dxa"/>
              <w:left w:w="28" w:type="dxa"/>
              <w:bottom w:w="0" w:type="dxa"/>
              <w:right w:w="28" w:type="dxa"/>
            </w:tcMar>
            <w:vAlign w:val="center"/>
            <w:hideMark/>
          </w:tcPr>
          <w:p w14:paraId="244293A4"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補考後三周內</w:t>
            </w:r>
          </w:p>
          <w:p w14:paraId="2926B5FF" w14:textId="77777777" w:rsidR="00E376E1" w:rsidRPr="00D1477C" w:rsidRDefault="00E376E1" w:rsidP="00D9176B">
            <w:pPr>
              <w:autoSpaceDE w:val="0"/>
              <w:autoSpaceDN w:val="0"/>
              <w:spacing w:line="300" w:lineRule="exact"/>
              <w:jc w:val="center"/>
              <w:rPr>
                <w:rFonts w:ascii="標楷體" w:eastAsia="標楷體" w:hAnsi="標楷體" w:cs="新細明體"/>
                <w:color w:val="000000" w:themeColor="text1"/>
                <w:kern w:val="0"/>
                <w:szCs w:val="24"/>
              </w:rPr>
            </w:pPr>
          </w:p>
        </w:tc>
        <w:tc>
          <w:tcPr>
            <w:tcW w:w="298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D20D30C"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1.繳交補考成績</w:t>
            </w:r>
          </w:p>
        </w:tc>
        <w:tc>
          <w:tcPr>
            <w:tcW w:w="487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F4D6446"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任課老師填寫教務處提供之補考成績登記單送交教務處註冊組。</w:t>
            </w:r>
          </w:p>
        </w:tc>
      </w:tr>
      <w:tr w:rsidR="00D1477C" w:rsidRPr="00D1477C" w14:paraId="09E900D0" w14:textId="77777777" w:rsidTr="00161A56">
        <w:trPr>
          <w:trHeight w:val="837"/>
        </w:trPr>
        <w:tc>
          <w:tcPr>
            <w:tcW w:w="2835" w:type="dxa"/>
            <w:vMerge/>
            <w:tcBorders>
              <w:left w:val="single" w:sz="8" w:space="0" w:color="auto"/>
              <w:right w:val="single" w:sz="8" w:space="0" w:color="auto"/>
            </w:tcBorders>
            <w:tcMar>
              <w:top w:w="0" w:type="dxa"/>
              <w:left w:w="28" w:type="dxa"/>
              <w:bottom w:w="0" w:type="dxa"/>
              <w:right w:w="28" w:type="dxa"/>
            </w:tcMar>
            <w:vAlign w:val="center"/>
            <w:hideMark/>
          </w:tcPr>
          <w:p w14:paraId="20493765"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p>
        </w:tc>
        <w:tc>
          <w:tcPr>
            <w:tcW w:w="298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33DED3CA"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2.補登成績</w:t>
            </w:r>
          </w:p>
        </w:tc>
        <w:tc>
          <w:tcPr>
            <w:tcW w:w="487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066FCBC5" w14:textId="77777777" w:rsidR="00E376E1" w:rsidRPr="00D1477C" w:rsidRDefault="00E376E1" w:rsidP="00D9176B">
            <w:pPr>
              <w:widowControl/>
              <w:shd w:val="clear" w:color="auto" w:fill="FFFFFF"/>
              <w:spacing w:line="3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補考成績達丙等(60分)以上者，由教務處一律以60分補登於學</w:t>
            </w:r>
            <w:proofErr w:type="gramStart"/>
            <w:r w:rsidRPr="00D1477C">
              <w:rPr>
                <w:rFonts w:ascii="標楷體" w:eastAsia="標楷體" w:hAnsi="標楷體" w:cs="新細明體" w:hint="eastAsia"/>
                <w:color w:val="000000" w:themeColor="text1"/>
                <w:kern w:val="0"/>
                <w:sz w:val="27"/>
                <w:szCs w:val="27"/>
              </w:rPr>
              <w:t>務</w:t>
            </w:r>
            <w:proofErr w:type="gramEnd"/>
            <w:r w:rsidRPr="00D1477C">
              <w:rPr>
                <w:rFonts w:ascii="標楷體" w:eastAsia="標楷體" w:hAnsi="標楷體" w:cs="新細明體" w:hint="eastAsia"/>
                <w:color w:val="000000" w:themeColor="text1"/>
                <w:kern w:val="0"/>
                <w:sz w:val="27"/>
                <w:szCs w:val="27"/>
              </w:rPr>
              <w:t>系統；補考未達丙等者，該學期領域成績就補考成績或原成績擇優登錄。</w:t>
            </w:r>
          </w:p>
        </w:tc>
      </w:tr>
      <w:tr w:rsidR="00D1477C" w:rsidRPr="00D1477C" w14:paraId="09B5AADB" w14:textId="77777777" w:rsidTr="00161A56">
        <w:trPr>
          <w:trHeight w:val="837"/>
        </w:trPr>
        <w:tc>
          <w:tcPr>
            <w:tcW w:w="2835" w:type="dxa"/>
            <w:vMerge/>
            <w:tcBorders>
              <w:left w:val="single" w:sz="8" w:space="0" w:color="auto"/>
              <w:bottom w:val="single" w:sz="4" w:space="0" w:color="auto"/>
              <w:right w:val="single" w:sz="8" w:space="0" w:color="auto"/>
            </w:tcBorders>
            <w:tcMar>
              <w:top w:w="0" w:type="dxa"/>
              <w:left w:w="28" w:type="dxa"/>
              <w:bottom w:w="0" w:type="dxa"/>
              <w:right w:w="28" w:type="dxa"/>
            </w:tcMar>
            <w:vAlign w:val="center"/>
          </w:tcPr>
          <w:p w14:paraId="4AD0E089"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Cs w:val="24"/>
              </w:rPr>
            </w:pPr>
          </w:p>
        </w:tc>
        <w:tc>
          <w:tcPr>
            <w:tcW w:w="2982"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4A42D1B8"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 w:val="27"/>
                <w:szCs w:val="27"/>
              </w:rPr>
            </w:pPr>
            <w:r w:rsidRPr="00D1477C">
              <w:rPr>
                <w:rFonts w:ascii="標楷體" w:eastAsia="標楷體" w:hAnsi="標楷體" w:cs="新細明體" w:hint="eastAsia"/>
                <w:color w:val="000000" w:themeColor="text1"/>
                <w:kern w:val="0"/>
                <w:sz w:val="27"/>
                <w:szCs w:val="27"/>
              </w:rPr>
              <w:t>3.通知學生補考結果</w:t>
            </w:r>
          </w:p>
        </w:tc>
        <w:tc>
          <w:tcPr>
            <w:tcW w:w="48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74538B" w14:textId="77777777" w:rsidR="00E376E1" w:rsidRPr="00D1477C" w:rsidRDefault="00E376E1" w:rsidP="00D9176B">
            <w:pPr>
              <w:widowControl/>
              <w:autoSpaceDE w:val="0"/>
              <w:autoSpaceDN w:val="0"/>
              <w:spacing w:line="300" w:lineRule="exact"/>
              <w:rPr>
                <w:rFonts w:ascii="標楷體" w:eastAsia="標楷體" w:hAnsi="標楷體" w:cs="新細明體"/>
                <w:color w:val="000000" w:themeColor="text1"/>
                <w:kern w:val="0"/>
                <w:sz w:val="27"/>
                <w:szCs w:val="27"/>
              </w:rPr>
            </w:pPr>
          </w:p>
        </w:tc>
      </w:tr>
    </w:tbl>
    <w:p w14:paraId="4F4F0EE4" w14:textId="1AFE6632" w:rsidR="002A63EA" w:rsidRPr="00D1477C" w:rsidRDefault="00EE583D" w:rsidP="00930F30">
      <w:pPr>
        <w:widowControl/>
        <w:autoSpaceDE w:val="0"/>
        <w:autoSpaceDN w:val="0"/>
        <w:spacing w:line="400" w:lineRule="exact"/>
        <w:ind w:leftChars="1" w:left="566" w:hangingChars="209" w:hanging="564"/>
        <w:jc w:val="both"/>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五</w:t>
      </w:r>
      <w:r w:rsidR="002A63EA" w:rsidRPr="00D1477C">
        <w:rPr>
          <w:rFonts w:ascii="標楷體" w:eastAsia="標楷體" w:hAnsi="標楷體" w:cs="新細明體" w:hint="eastAsia"/>
          <w:color w:val="000000" w:themeColor="text1"/>
          <w:kern w:val="0"/>
          <w:sz w:val="27"/>
          <w:szCs w:val="27"/>
        </w:rPr>
        <w:t>、補考科目別:語文、數學、自然、社會、藝術與人文、綜合活動及健康與</w:t>
      </w:r>
      <w:r w:rsidR="005374EA">
        <w:rPr>
          <w:rFonts w:ascii="標楷體" w:eastAsia="標楷體" w:hAnsi="標楷體" w:cs="新細明體" w:hint="eastAsia"/>
          <w:color w:val="000000" w:themeColor="text1"/>
          <w:kern w:val="0"/>
          <w:sz w:val="27"/>
          <w:szCs w:val="27"/>
        </w:rPr>
        <w:t>體</w:t>
      </w:r>
      <w:r w:rsidR="002A63EA" w:rsidRPr="00D1477C">
        <w:rPr>
          <w:rFonts w:ascii="標楷體" w:eastAsia="標楷體" w:hAnsi="標楷體" w:cs="新細明體" w:hint="eastAsia"/>
          <w:color w:val="000000" w:themeColor="text1"/>
          <w:kern w:val="0"/>
          <w:sz w:val="27"/>
          <w:szCs w:val="27"/>
        </w:rPr>
        <w:t>育</w:t>
      </w:r>
      <w:bookmarkStart w:id="1" w:name="_GoBack"/>
      <w:bookmarkEnd w:id="1"/>
      <w:r w:rsidR="008C3F22">
        <w:rPr>
          <w:rFonts w:ascii="標楷體" w:eastAsia="標楷體" w:hAnsi="標楷體" w:cs="新細明體" w:hint="eastAsia"/>
          <w:color w:val="000000" w:themeColor="text1"/>
          <w:kern w:val="0"/>
          <w:sz w:val="27"/>
          <w:szCs w:val="27"/>
        </w:rPr>
        <w:t>、</w:t>
      </w:r>
      <w:r w:rsidR="008C3F22" w:rsidRPr="00D1477C">
        <w:rPr>
          <w:rFonts w:ascii="標楷體" w:eastAsia="標楷體" w:hAnsi="標楷體" w:hint="eastAsia"/>
          <w:color w:val="000000" w:themeColor="text1"/>
          <w:sz w:val="28"/>
          <w:szCs w:val="28"/>
        </w:rPr>
        <w:t>科技領域課程</w:t>
      </w:r>
      <w:r w:rsidR="002A63EA" w:rsidRPr="00D1477C">
        <w:rPr>
          <w:rFonts w:ascii="標楷體" w:eastAsia="標楷體" w:hAnsi="標楷體" w:cs="新細明體" w:hint="eastAsia"/>
          <w:color w:val="000000" w:themeColor="text1"/>
          <w:kern w:val="0"/>
          <w:sz w:val="27"/>
          <w:szCs w:val="27"/>
        </w:rPr>
        <w:t>等</w:t>
      </w:r>
      <w:r w:rsidR="0017074D">
        <w:rPr>
          <w:rFonts w:ascii="標楷體" w:eastAsia="標楷體" w:hAnsi="標楷體" w:cs="新細明體" w:hint="eastAsia"/>
          <w:color w:val="000000" w:themeColor="text1"/>
          <w:kern w:val="0"/>
          <w:sz w:val="27"/>
          <w:szCs w:val="27"/>
        </w:rPr>
        <w:t>八</w:t>
      </w:r>
      <w:r w:rsidR="002A63EA" w:rsidRPr="00D1477C">
        <w:rPr>
          <w:rFonts w:ascii="標楷體" w:eastAsia="標楷體" w:hAnsi="標楷體" w:cs="新細明體" w:hint="eastAsia"/>
          <w:color w:val="000000" w:themeColor="text1"/>
          <w:kern w:val="0"/>
          <w:sz w:val="27"/>
          <w:szCs w:val="27"/>
        </w:rPr>
        <w:t>大領域。</w:t>
      </w:r>
    </w:p>
    <w:p w14:paraId="26FB2F76" w14:textId="74C23BE2" w:rsidR="002A63EA" w:rsidRPr="00D1477C" w:rsidRDefault="00EE583D" w:rsidP="002A63EA">
      <w:pPr>
        <w:widowControl/>
        <w:autoSpaceDE w:val="0"/>
        <w:autoSpaceDN w:val="0"/>
        <w:spacing w:line="4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六</w:t>
      </w:r>
      <w:r w:rsidR="002A63EA" w:rsidRPr="00D1477C">
        <w:rPr>
          <w:rFonts w:ascii="標楷體" w:eastAsia="標楷體" w:hAnsi="標楷體" w:cs="新細明體" w:hint="eastAsia"/>
          <w:color w:val="000000" w:themeColor="text1"/>
          <w:kern w:val="0"/>
          <w:sz w:val="27"/>
          <w:szCs w:val="27"/>
        </w:rPr>
        <w:t>、補考對象：</w:t>
      </w:r>
      <w:r w:rsidR="002C2616" w:rsidRPr="00D1477C">
        <w:rPr>
          <w:rFonts w:ascii="標楷體" w:eastAsia="標楷體" w:hAnsi="標楷體" w:cs="新細明體" w:hint="eastAsia"/>
          <w:color w:val="000000" w:themeColor="text1"/>
          <w:kern w:val="0"/>
          <w:sz w:val="27"/>
          <w:szCs w:val="27"/>
        </w:rPr>
        <w:t>領域學期成績丙等以下學生</w:t>
      </w:r>
    </w:p>
    <w:p w14:paraId="4F377E27" w14:textId="462B9843" w:rsidR="002A63EA" w:rsidRPr="00D1477C" w:rsidRDefault="00EE583D" w:rsidP="00EE583D">
      <w:pPr>
        <w:widowControl/>
        <w:shd w:val="clear" w:color="auto" w:fill="FFFFFF"/>
        <w:spacing w:line="400" w:lineRule="exact"/>
        <w:ind w:left="1890" w:hangingChars="700" w:hanging="1890"/>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七</w:t>
      </w:r>
      <w:r w:rsidR="002A63EA" w:rsidRPr="00D1477C">
        <w:rPr>
          <w:rFonts w:ascii="標楷體" w:eastAsia="標楷體" w:hAnsi="標楷體" w:cs="新細明體" w:hint="eastAsia"/>
          <w:color w:val="000000" w:themeColor="text1"/>
          <w:kern w:val="0"/>
          <w:sz w:val="27"/>
          <w:szCs w:val="27"/>
        </w:rPr>
        <w:t>、補考原則：</w:t>
      </w:r>
      <w:proofErr w:type="gramStart"/>
      <w:r w:rsidR="002A63EA" w:rsidRPr="00D1477C">
        <w:rPr>
          <w:rFonts w:ascii="標楷體" w:eastAsia="標楷體" w:hAnsi="標楷體" w:cs="新細明體" w:hint="eastAsia"/>
          <w:color w:val="000000" w:themeColor="text1"/>
          <w:kern w:val="0"/>
          <w:sz w:val="27"/>
          <w:szCs w:val="27"/>
        </w:rPr>
        <w:t>各任課</w:t>
      </w:r>
      <w:proofErr w:type="gramEnd"/>
      <w:r w:rsidR="002A63EA" w:rsidRPr="00D1477C">
        <w:rPr>
          <w:rFonts w:ascii="標楷體" w:eastAsia="標楷體" w:hAnsi="標楷體" w:cs="新細明體" w:hint="eastAsia"/>
          <w:color w:val="000000" w:themeColor="text1"/>
          <w:kern w:val="0"/>
          <w:sz w:val="27"/>
          <w:szCs w:val="27"/>
        </w:rPr>
        <w:t>老師得於教學研究會</w:t>
      </w:r>
      <w:proofErr w:type="gramStart"/>
      <w:r w:rsidR="002A63EA" w:rsidRPr="00D1477C">
        <w:rPr>
          <w:rFonts w:ascii="標楷體" w:eastAsia="標楷體" w:hAnsi="標楷體" w:cs="新細明體" w:hint="eastAsia"/>
          <w:color w:val="000000" w:themeColor="text1"/>
          <w:kern w:val="0"/>
          <w:sz w:val="27"/>
          <w:szCs w:val="27"/>
        </w:rPr>
        <w:t>秉</w:t>
      </w:r>
      <w:proofErr w:type="gramEnd"/>
      <w:r w:rsidR="002A63EA" w:rsidRPr="00D1477C">
        <w:rPr>
          <w:rFonts w:ascii="標楷體" w:eastAsia="標楷體" w:hAnsi="標楷體" w:cs="新細明體" w:hint="eastAsia"/>
          <w:color w:val="000000" w:themeColor="text1"/>
          <w:kern w:val="0"/>
          <w:sz w:val="27"/>
          <w:szCs w:val="27"/>
        </w:rPr>
        <w:t>多元評量原則，彙整補考題目，補考命題完成後繳交教務處，進行統一補考。無故未參與課補考者，視同學生放棄補考，不得要求另行補考，因故不克參加參加者，由任課老師擇日另行補考。</w:t>
      </w:r>
    </w:p>
    <w:p w14:paraId="1EEF7E4E" w14:textId="6A58C021" w:rsidR="002A63EA" w:rsidRPr="00D1477C" w:rsidRDefault="00EE583D" w:rsidP="002A63EA">
      <w:pPr>
        <w:widowControl/>
        <w:shd w:val="clear" w:color="auto" w:fill="FFFFFF"/>
        <w:spacing w:line="400" w:lineRule="exact"/>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八</w:t>
      </w:r>
      <w:r w:rsidR="002A63EA" w:rsidRPr="00D1477C">
        <w:rPr>
          <w:rFonts w:ascii="標楷體" w:eastAsia="標楷體" w:hAnsi="標楷體" w:cs="新細明體" w:hint="eastAsia"/>
          <w:color w:val="000000" w:themeColor="text1"/>
          <w:kern w:val="0"/>
          <w:sz w:val="27"/>
          <w:szCs w:val="27"/>
        </w:rPr>
        <w:t>、補考時間：新學期開</w:t>
      </w:r>
      <w:r w:rsidR="004342AA">
        <w:rPr>
          <w:rFonts w:ascii="標楷體" w:eastAsia="標楷體" w:hAnsi="標楷體" w:cs="新細明體" w:hint="eastAsia"/>
          <w:color w:val="000000" w:themeColor="text1"/>
          <w:kern w:val="0"/>
          <w:sz w:val="27"/>
          <w:szCs w:val="27"/>
        </w:rPr>
        <w:t>學</w:t>
      </w:r>
      <w:r w:rsidR="0017074D">
        <w:rPr>
          <w:rFonts w:ascii="標楷體" w:eastAsia="標楷體" w:hAnsi="標楷體" w:cs="新細明體" w:hint="eastAsia"/>
          <w:color w:val="000000" w:themeColor="text1"/>
          <w:kern w:val="0"/>
          <w:sz w:val="27"/>
          <w:szCs w:val="27"/>
        </w:rPr>
        <w:t>前三天</w:t>
      </w:r>
      <w:r w:rsidR="002A63EA" w:rsidRPr="00D1477C">
        <w:rPr>
          <w:rFonts w:ascii="標楷體" w:eastAsia="標楷體" w:hAnsi="標楷體" w:cs="新細明體" w:hint="eastAsia"/>
          <w:color w:val="000000" w:themeColor="text1"/>
          <w:kern w:val="0"/>
          <w:sz w:val="27"/>
          <w:szCs w:val="27"/>
        </w:rPr>
        <w:t>內完成。</w:t>
      </w:r>
    </w:p>
    <w:p w14:paraId="2E0BFF43" w14:textId="25B5C563" w:rsidR="002A63EA" w:rsidRPr="00D1477C" w:rsidRDefault="00EE583D" w:rsidP="002C2616">
      <w:pPr>
        <w:widowControl/>
        <w:shd w:val="clear" w:color="auto" w:fill="FFFFFF"/>
        <w:spacing w:line="400" w:lineRule="exact"/>
        <w:ind w:left="2408" w:hangingChars="892" w:hanging="2408"/>
        <w:jc w:val="both"/>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kern w:val="0"/>
          <w:sz w:val="27"/>
          <w:szCs w:val="27"/>
        </w:rPr>
        <w:t>九</w:t>
      </w:r>
      <w:r w:rsidR="002A63EA" w:rsidRPr="00D1477C">
        <w:rPr>
          <w:rFonts w:ascii="標楷體" w:eastAsia="標楷體" w:hAnsi="標楷體" w:cs="新細明體" w:hint="eastAsia"/>
          <w:color w:val="000000" w:themeColor="text1"/>
          <w:kern w:val="0"/>
          <w:sz w:val="27"/>
          <w:szCs w:val="27"/>
        </w:rPr>
        <w:t>、補考成績</w:t>
      </w:r>
      <w:proofErr w:type="gramStart"/>
      <w:r w:rsidR="002A63EA" w:rsidRPr="00D1477C">
        <w:rPr>
          <w:rFonts w:ascii="標楷體" w:eastAsia="標楷體" w:hAnsi="標楷體" w:cs="新細明體" w:hint="eastAsia"/>
          <w:color w:val="000000" w:themeColor="text1"/>
          <w:kern w:val="0"/>
          <w:sz w:val="27"/>
          <w:szCs w:val="27"/>
        </w:rPr>
        <w:t>採</w:t>
      </w:r>
      <w:proofErr w:type="gramEnd"/>
      <w:r w:rsidR="002A63EA" w:rsidRPr="00D1477C">
        <w:rPr>
          <w:rFonts w:ascii="標楷體" w:eastAsia="標楷體" w:hAnsi="標楷體" w:cs="新細明體" w:hint="eastAsia"/>
          <w:color w:val="000000" w:themeColor="text1"/>
          <w:kern w:val="0"/>
          <w:sz w:val="27"/>
          <w:szCs w:val="27"/>
        </w:rPr>
        <w:t>計：補考成績達丙等(60分)以上者，由教務處一律以60分補登</w:t>
      </w:r>
      <w:r w:rsidR="002C2616" w:rsidRPr="00D1477C">
        <w:rPr>
          <w:rFonts w:ascii="標楷體" w:eastAsia="標楷體" w:hAnsi="標楷體" w:cs="新細明體" w:hint="eastAsia"/>
          <w:color w:val="000000" w:themeColor="text1"/>
          <w:kern w:val="0"/>
          <w:sz w:val="27"/>
          <w:szCs w:val="27"/>
        </w:rPr>
        <w:t>錄</w:t>
      </w:r>
      <w:r w:rsidR="002A63EA" w:rsidRPr="00D1477C">
        <w:rPr>
          <w:rFonts w:ascii="標楷體" w:eastAsia="標楷體" w:hAnsi="標楷體" w:cs="新細明體" w:hint="eastAsia"/>
          <w:color w:val="000000" w:themeColor="text1"/>
          <w:kern w:val="0"/>
          <w:sz w:val="27"/>
          <w:szCs w:val="27"/>
        </w:rPr>
        <w:t>；補考未達丙等者，該學期領域成績就補考成績或原成績擇優登錄。</w:t>
      </w:r>
    </w:p>
    <w:p w14:paraId="1D4C74AD" w14:textId="675CC830" w:rsidR="002A63EA" w:rsidRPr="00D1477C" w:rsidRDefault="00EE583D" w:rsidP="00EE583D">
      <w:pPr>
        <w:widowControl/>
        <w:shd w:val="clear" w:color="auto" w:fill="FFFFFF"/>
        <w:spacing w:line="400" w:lineRule="exact"/>
        <w:ind w:left="588" w:hanging="546"/>
        <w:rPr>
          <w:rFonts w:ascii="標楷體" w:eastAsia="標楷體" w:hAnsi="標楷體" w:cs="新細明體"/>
          <w:color w:val="000000" w:themeColor="text1"/>
          <w:kern w:val="0"/>
          <w:szCs w:val="24"/>
        </w:rPr>
      </w:pPr>
      <w:r w:rsidRPr="00D1477C">
        <w:rPr>
          <w:rFonts w:ascii="標楷體" w:eastAsia="標楷體" w:hAnsi="標楷體" w:cs="新細明體" w:hint="eastAsia"/>
          <w:color w:val="000000" w:themeColor="text1"/>
          <w:spacing w:val="-6"/>
          <w:kern w:val="0"/>
          <w:sz w:val="27"/>
          <w:szCs w:val="27"/>
        </w:rPr>
        <w:t>十</w:t>
      </w:r>
      <w:r w:rsidR="002A63EA" w:rsidRPr="00D1477C">
        <w:rPr>
          <w:rFonts w:ascii="標楷體" w:eastAsia="標楷體" w:hAnsi="標楷體" w:cs="新細明體" w:hint="eastAsia"/>
          <w:color w:val="000000" w:themeColor="text1"/>
          <w:spacing w:val="-6"/>
          <w:kern w:val="0"/>
          <w:sz w:val="27"/>
          <w:szCs w:val="27"/>
        </w:rPr>
        <w:t>、本辦法經學生成績評量輔導小組會議訂定通過呈校長核可後實施之，修正時亦同。</w:t>
      </w:r>
    </w:p>
    <w:p w14:paraId="7E2B2063" w14:textId="77777777" w:rsidR="00614A7F" w:rsidRDefault="00614A7F" w:rsidP="00BD4A5B">
      <w:pPr>
        <w:widowControl/>
        <w:spacing w:before="100" w:beforeAutospacing="1" w:after="100" w:afterAutospacing="1" w:line="400" w:lineRule="exact"/>
        <w:rPr>
          <w:rFonts w:ascii="標楷體" w:eastAsia="標楷體" w:hAnsi="標楷體"/>
          <w:color w:val="FF0000"/>
          <w:sz w:val="36"/>
        </w:rPr>
      </w:pPr>
    </w:p>
    <w:p w14:paraId="76E03DC8" w14:textId="6079B946" w:rsidR="002E5C23" w:rsidRPr="00D1477C" w:rsidRDefault="002E5C23" w:rsidP="009F2652">
      <w:pPr>
        <w:widowControl/>
        <w:spacing w:before="100" w:beforeAutospacing="1" w:after="100" w:afterAutospacing="1" w:line="400" w:lineRule="exact"/>
        <w:jc w:val="center"/>
        <w:rPr>
          <w:rFonts w:ascii="標楷體" w:eastAsia="標楷體" w:hAnsi="標楷體"/>
          <w:color w:val="000000" w:themeColor="text1"/>
          <w:sz w:val="36"/>
        </w:rPr>
      </w:pPr>
    </w:p>
    <w:p w14:paraId="38C58DD8" w14:textId="77777777" w:rsidR="002C2616" w:rsidRPr="00D1477C" w:rsidRDefault="002C2616" w:rsidP="009F2652">
      <w:pPr>
        <w:widowControl/>
        <w:spacing w:before="100" w:beforeAutospacing="1" w:after="100" w:afterAutospacing="1" w:line="400" w:lineRule="exact"/>
        <w:jc w:val="center"/>
        <w:rPr>
          <w:rFonts w:ascii="標楷體" w:eastAsia="標楷體" w:hAnsi="標楷體"/>
          <w:color w:val="000000" w:themeColor="text1"/>
          <w:sz w:val="36"/>
        </w:rPr>
      </w:pPr>
    </w:p>
    <w:p w14:paraId="41597F2B" w14:textId="7D4A1456" w:rsidR="002E5C23" w:rsidRPr="00D1477C" w:rsidRDefault="002E5C23" w:rsidP="009F2652">
      <w:pPr>
        <w:widowControl/>
        <w:spacing w:before="100" w:beforeAutospacing="1" w:after="100" w:afterAutospacing="1" w:line="400" w:lineRule="exact"/>
        <w:jc w:val="center"/>
        <w:rPr>
          <w:rFonts w:ascii="標楷體" w:eastAsia="標楷體" w:hAnsi="標楷體"/>
          <w:color w:val="000000" w:themeColor="text1"/>
          <w:sz w:val="36"/>
        </w:rPr>
      </w:pPr>
    </w:p>
    <w:p w14:paraId="1DFB2127" w14:textId="0A231656" w:rsidR="00C77516" w:rsidRPr="00D1477C" w:rsidRDefault="00504075">
      <w:pPr>
        <w:widowControl/>
        <w:rPr>
          <w:rFonts w:ascii="標楷體" w:eastAsia="標楷體" w:hAnsi="標楷體"/>
          <w:color w:val="000000" w:themeColor="text1"/>
          <w:sz w:val="36"/>
        </w:rPr>
      </w:pPr>
      <w:r>
        <w:rPr>
          <w:rFonts w:ascii="標楷體" w:eastAsia="標楷體" w:hAnsi="標楷體"/>
          <w:color w:val="000000" w:themeColor="text1"/>
          <w:sz w:val="36"/>
        </w:rPr>
        <w:t>承辦人:                 主管:           校長:</w:t>
      </w:r>
    </w:p>
    <w:p w14:paraId="0D8A9BB3" w14:textId="77777777" w:rsidR="00BF235C" w:rsidRPr="00D1477C" w:rsidRDefault="00BF235C" w:rsidP="009F2652">
      <w:pPr>
        <w:widowControl/>
        <w:spacing w:before="100" w:beforeAutospacing="1" w:after="100" w:afterAutospacing="1" w:line="400" w:lineRule="exact"/>
        <w:jc w:val="center"/>
        <w:rPr>
          <w:rFonts w:ascii="標楷體" w:eastAsia="標楷體" w:hAnsi="標楷體"/>
          <w:color w:val="000000" w:themeColor="text1"/>
          <w:sz w:val="36"/>
        </w:rPr>
      </w:pPr>
    </w:p>
    <w:p w14:paraId="7E1EBB87" w14:textId="13AF2635" w:rsidR="009F2652" w:rsidRPr="00D1477C" w:rsidRDefault="002A63EA" w:rsidP="009F2652">
      <w:pPr>
        <w:widowControl/>
        <w:spacing w:before="100" w:beforeAutospacing="1" w:after="100" w:afterAutospacing="1" w:line="400" w:lineRule="exact"/>
        <w:jc w:val="center"/>
        <w:rPr>
          <w:rFonts w:ascii="標楷體" w:eastAsia="標楷體" w:hAnsi="標楷體"/>
          <w:color w:val="000000" w:themeColor="text1"/>
          <w:sz w:val="36"/>
        </w:rPr>
      </w:pPr>
      <w:r w:rsidRPr="00D1477C">
        <w:rPr>
          <w:rFonts w:ascii="標楷體" w:eastAsia="標楷體" w:hAnsi="標楷體"/>
          <w:color w:val="000000" w:themeColor="text1"/>
          <w:sz w:val="36"/>
        </w:rPr>
        <w:lastRenderedPageBreak/>
        <w:t>花蓮縣立富北國民中學</w:t>
      </w:r>
      <w:r w:rsidRPr="00D1477C">
        <w:rPr>
          <w:rFonts w:ascii="標楷體" w:eastAsia="標楷體" w:hAnsi="標楷體" w:hint="eastAsia"/>
          <w:color w:val="000000" w:themeColor="text1"/>
          <w:sz w:val="36"/>
        </w:rPr>
        <w:t xml:space="preserve">      </w:t>
      </w:r>
      <w:proofErr w:type="gramStart"/>
      <w:r w:rsidRPr="00D1477C">
        <w:rPr>
          <w:rFonts w:ascii="標楷體" w:eastAsia="標楷體" w:hAnsi="標楷體"/>
          <w:color w:val="000000" w:themeColor="text1"/>
          <w:sz w:val="36"/>
        </w:rPr>
        <w:t>學年度第</w:t>
      </w:r>
      <w:proofErr w:type="gramEnd"/>
      <w:r w:rsidRPr="00D1477C">
        <w:rPr>
          <w:rFonts w:ascii="標楷體" w:eastAsia="標楷體" w:hAnsi="標楷體" w:hint="eastAsia"/>
          <w:color w:val="000000" w:themeColor="text1"/>
          <w:sz w:val="36"/>
        </w:rPr>
        <w:t xml:space="preserve">      </w:t>
      </w:r>
      <w:r w:rsidRPr="00D1477C">
        <w:rPr>
          <w:rFonts w:ascii="標楷體" w:eastAsia="標楷體" w:hAnsi="標楷體"/>
          <w:color w:val="000000" w:themeColor="text1"/>
          <w:sz w:val="36"/>
        </w:rPr>
        <w:t>學期</w:t>
      </w:r>
    </w:p>
    <w:p w14:paraId="16906D6B" w14:textId="2152BCB9" w:rsidR="002A63EA" w:rsidRPr="00D1477C" w:rsidRDefault="00EE583D" w:rsidP="009F2652">
      <w:pPr>
        <w:widowControl/>
        <w:spacing w:before="100" w:beforeAutospacing="1" w:after="100" w:afterAutospacing="1" w:line="400" w:lineRule="exact"/>
        <w:jc w:val="center"/>
        <w:rPr>
          <w:rFonts w:ascii="標楷體" w:eastAsia="標楷體" w:hAnsi="標楷體"/>
          <w:color w:val="000000" w:themeColor="text1"/>
          <w:sz w:val="36"/>
        </w:rPr>
      </w:pPr>
      <w:r w:rsidRPr="00D1477C">
        <w:rPr>
          <w:rFonts w:ascii="標楷體" w:eastAsia="標楷體" w:hAnsi="標楷體" w:hint="eastAsia"/>
          <w:color w:val="000000" w:themeColor="text1"/>
          <w:sz w:val="36"/>
        </w:rPr>
        <w:t>學期成績</w:t>
      </w:r>
      <w:r w:rsidR="002A63EA" w:rsidRPr="00D1477C">
        <w:rPr>
          <w:rFonts w:ascii="標楷體" w:eastAsia="標楷體" w:hAnsi="標楷體"/>
          <w:color w:val="000000" w:themeColor="text1"/>
          <w:sz w:val="36"/>
        </w:rPr>
        <w:t>未達及格標</w:t>
      </w:r>
      <w:r w:rsidRPr="00D1477C">
        <w:rPr>
          <w:rFonts w:ascii="標楷體" w:eastAsia="標楷體" w:hAnsi="標楷體" w:hint="eastAsia"/>
          <w:color w:val="000000" w:themeColor="text1"/>
          <w:sz w:val="36"/>
        </w:rPr>
        <w:t>準</w:t>
      </w:r>
      <w:r w:rsidR="002A63EA" w:rsidRPr="00D1477C">
        <w:rPr>
          <w:rFonts w:ascii="標楷體" w:eastAsia="標楷體" w:hAnsi="標楷體"/>
          <w:color w:val="000000" w:themeColor="text1"/>
          <w:sz w:val="36"/>
        </w:rPr>
        <w:t>補考通知單</w:t>
      </w:r>
    </w:p>
    <w:tbl>
      <w:tblPr>
        <w:tblpPr w:leftFromText="180" w:rightFromText="180" w:vertAnchor="text" w:horzAnchor="margin" w:tblpXSpec="center" w:tblpY="87"/>
        <w:tblW w:w="9594"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977"/>
        <w:gridCol w:w="873"/>
        <w:gridCol w:w="1362"/>
        <w:gridCol w:w="1025"/>
        <w:gridCol w:w="91"/>
        <w:gridCol w:w="1281"/>
      </w:tblGrid>
      <w:tr w:rsidR="00D1477C" w:rsidRPr="00D1477C" w14:paraId="4FFF3413" w14:textId="77777777" w:rsidTr="00767A23">
        <w:trPr>
          <w:trHeight w:val="526"/>
        </w:trPr>
        <w:tc>
          <w:tcPr>
            <w:tcW w:w="1985" w:type="dxa"/>
            <w:shd w:val="clear" w:color="auto" w:fill="auto"/>
            <w:vAlign w:val="center"/>
          </w:tcPr>
          <w:p w14:paraId="312B5C8F" w14:textId="77777777" w:rsidR="00BF235C" w:rsidRPr="00D1477C" w:rsidRDefault="00BF235C" w:rsidP="00767A23">
            <w:pPr>
              <w:pStyle w:val="TableParagraph"/>
              <w:snapToGrid w:val="0"/>
              <w:ind w:right="18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姓名</w:t>
            </w:r>
            <w:proofErr w:type="spellEnd"/>
          </w:p>
        </w:tc>
        <w:tc>
          <w:tcPr>
            <w:tcW w:w="2977" w:type="dxa"/>
            <w:shd w:val="clear" w:color="auto" w:fill="auto"/>
            <w:vAlign w:val="center"/>
          </w:tcPr>
          <w:p w14:paraId="4E094A99" w14:textId="77777777" w:rsidR="00BF235C" w:rsidRPr="00D1477C" w:rsidRDefault="00BF235C" w:rsidP="00767A23">
            <w:pPr>
              <w:pStyle w:val="TableParagraph"/>
              <w:snapToGrid w:val="0"/>
              <w:ind w:right="730"/>
              <w:jc w:val="center"/>
              <w:rPr>
                <w:rFonts w:ascii="標楷體" w:eastAsia="標楷體" w:hAnsi="標楷體"/>
                <w:color w:val="000000" w:themeColor="text1"/>
                <w:sz w:val="28"/>
                <w:lang w:eastAsia="zh-TW"/>
              </w:rPr>
            </w:pPr>
          </w:p>
        </w:tc>
        <w:tc>
          <w:tcPr>
            <w:tcW w:w="873" w:type="dxa"/>
            <w:tcBorders>
              <w:right w:val="single" w:sz="4" w:space="0" w:color="auto"/>
            </w:tcBorders>
            <w:shd w:val="clear" w:color="auto" w:fill="auto"/>
            <w:vAlign w:val="center"/>
          </w:tcPr>
          <w:p w14:paraId="51311DD3" w14:textId="77777777" w:rsidR="00767A23" w:rsidRPr="00D1477C" w:rsidRDefault="00767A23" w:rsidP="00767A23">
            <w:pPr>
              <w:pStyle w:val="TableParagraph"/>
              <w:snapToGrid w:val="0"/>
              <w:rPr>
                <w:rFonts w:ascii="標楷體" w:eastAsia="標楷體" w:hAnsi="標楷體"/>
                <w:color w:val="000000" w:themeColor="text1"/>
                <w:sz w:val="28"/>
                <w:lang w:eastAsia="zh-TW"/>
              </w:rPr>
            </w:pPr>
          </w:p>
          <w:p w14:paraId="557FB915" w14:textId="0CD1CC61" w:rsidR="00BF235C" w:rsidRPr="00D1477C" w:rsidRDefault="00BF235C" w:rsidP="00767A23">
            <w:pPr>
              <w:pStyle w:val="TableParagraph"/>
              <w:snapToGrid w:val="0"/>
              <w:jc w:val="center"/>
              <w:rPr>
                <w:rFonts w:ascii="標楷體" w:eastAsia="標楷體" w:hAnsi="標楷體"/>
                <w:color w:val="000000" w:themeColor="text1"/>
                <w:sz w:val="28"/>
              </w:rPr>
            </w:pPr>
            <w:proofErr w:type="spellStart"/>
            <w:r w:rsidRPr="00D1477C">
              <w:rPr>
                <w:rFonts w:ascii="標楷體" w:eastAsia="標楷體" w:hAnsi="標楷體" w:hint="eastAsia"/>
                <w:color w:val="000000" w:themeColor="text1"/>
                <w:sz w:val="28"/>
              </w:rPr>
              <w:t>班級</w:t>
            </w:r>
            <w:proofErr w:type="spellEnd"/>
          </w:p>
          <w:p w14:paraId="1FEC2AE1" w14:textId="77777777" w:rsidR="00BF235C" w:rsidRPr="00D1477C" w:rsidRDefault="00BF235C" w:rsidP="00767A23">
            <w:pPr>
              <w:pStyle w:val="TableParagraph"/>
              <w:snapToGrid w:val="0"/>
              <w:ind w:left="740" w:right="730"/>
              <w:jc w:val="center"/>
              <w:rPr>
                <w:rFonts w:ascii="標楷體" w:eastAsia="標楷體" w:hAnsi="標楷體"/>
                <w:color w:val="000000" w:themeColor="text1"/>
                <w:sz w:val="28"/>
              </w:rPr>
            </w:pPr>
          </w:p>
        </w:tc>
        <w:tc>
          <w:tcPr>
            <w:tcW w:w="1362" w:type="dxa"/>
            <w:tcBorders>
              <w:left w:val="single" w:sz="4" w:space="0" w:color="auto"/>
            </w:tcBorders>
            <w:shd w:val="clear" w:color="auto" w:fill="auto"/>
            <w:vAlign w:val="center"/>
          </w:tcPr>
          <w:p w14:paraId="2104A8BB" w14:textId="77777777" w:rsidR="00BF235C" w:rsidRPr="00D1477C" w:rsidRDefault="00BF235C" w:rsidP="00767A23">
            <w:pPr>
              <w:pStyle w:val="TableParagraph"/>
              <w:snapToGrid w:val="0"/>
              <w:ind w:right="730"/>
              <w:jc w:val="center"/>
              <w:rPr>
                <w:rFonts w:ascii="標楷體" w:eastAsia="標楷體" w:hAnsi="標楷體"/>
                <w:color w:val="000000" w:themeColor="text1"/>
                <w:sz w:val="28"/>
                <w:lang w:eastAsia="zh-TW"/>
              </w:rPr>
            </w:pPr>
          </w:p>
        </w:tc>
        <w:tc>
          <w:tcPr>
            <w:tcW w:w="1025" w:type="dxa"/>
            <w:shd w:val="clear" w:color="auto" w:fill="auto"/>
            <w:vAlign w:val="center"/>
          </w:tcPr>
          <w:p w14:paraId="23596517" w14:textId="77777777" w:rsidR="00BF235C" w:rsidRPr="00D1477C" w:rsidRDefault="00BF235C" w:rsidP="00767A23">
            <w:pPr>
              <w:pStyle w:val="TableParagraph"/>
              <w:snapToGrid w:val="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座號</w:t>
            </w:r>
            <w:proofErr w:type="spellEnd"/>
          </w:p>
        </w:tc>
        <w:tc>
          <w:tcPr>
            <w:tcW w:w="1372" w:type="dxa"/>
            <w:gridSpan w:val="2"/>
            <w:shd w:val="clear" w:color="auto" w:fill="auto"/>
            <w:vAlign w:val="center"/>
          </w:tcPr>
          <w:p w14:paraId="73DBBD6F" w14:textId="77777777" w:rsidR="00BF235C" w:rsidRPr="00D1477C" w:rsidRDefault="00BF235C" w:rsidP="00767A23">
            <w:pPr>
              <w:pStyle w:val="TableParagraph"/>
              <w:snapToGrid w:val="0"/>
              <w:ind w:right="680"/>
              <w:jc w:val="center"/>
              <w:rPr>
                <w:rFonts w:ascii="標楷體" w:eastAsia="標楷體" w:hAnsi="標楷體"/>
                <w:color w:val="000000" w:themeColor="text1"/>
                <w:sz w:val="28"/>
                <w:lang w:eastAsia="zh-TW"/>
              </w:rPr>
            </w:pPr>
          </w:p>
        </w:tc>
      </w:tr>
      <w:tr w:rsidR="00D1477C" w:rsidRPr="00D1477C" w14:paraId="3B2F4B11" w14:textId="77777777" w:rsidTr="00767A23">
        <w:trPr>
          <w:trHeight w:val="1000"/>
        </w:trPr>
        <w:tc>
          <w:tcPr>
            <w:tcW w:w="1985" w:type="dxa"/>
            <w:vMerge w:val="restart"/>
            <w:shd w:val="clear" w:color="auto" w:fill="auto"/>
            <w:textDirection w:val="tbRlV"/>
            <w:vAlign w:val="center"/>
          </w:tcPr>
          <w:p w14:paraId="4EAFADF9" w14:textId="77777777" w:rsidR="002A63EA" w:rsidRPr="00D1477C" w:rsidRDefault="002A63EA" w:rsidP="00767A23">
            <w:pPr>
              <w:pStyle w:val="TableParagraph"/>
              <w:snapToGrid w:val="0"/>
              <w:ind w:left="113" w:right="199"/>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未達及格標準</w:t>
            </w:r>
            <w:proofErr w:type="spellEnd"/>
          </w:p>
        </w:tc>
        <w:tc>
          <w:tcPr>
            <w:tcW w:w="2977" w:type="dxa"/>
            <w:shd w:val="clear" w:color="auto" w:fill="auto"/>
          </w:tcPr>
          <w:p w14:paraId="44B1FBBA" w14:textId="77777777" w:rsidR="002A63EA" w:rsidRPr="00D1477C" w:rsidRDefault="002A63EA" w:rsidP="00BF235C">
            <w:pPr>
              <w:pStyle w:val="TableParagraph"/>
              <w:snapToGrid w:val="0"/>
              <w:spacing w:before="2"/>
              <w:rPr>
                <w:rFonts w:ascii="標楷體" w:eastAsia="標楷體" w:hAnsi="標楷體"/>
                <w:color w:val="000000" w:themeColor="text1"/>
                <w:sz w:val="15"/>
              </w:rPr>
            </w:pPr>
          </w:p>
          <w:p w14:paraId="7B12F957" w14:textId="77777777" w:rsidR="002A63EA" w:rsidRPr="00D1477C" w:rsidRDefault="002A63EA" w:rsidP="00BF235C">
            <w:pPr>
              <w:pStyle w:val="TableParagraph"/>
              <w:snapToGrid w:val="0"/>
              <w:ind w:left="740" w:right="73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領域</w:t>
            </w:r>
            <w:proofErr w:type="spellEnd"/>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科目</w:t>
            </w:r>
            <w:proofErr w:type="spellEnd"/>
          </w:p>
        </w:tc>
        <w:tc>
          <w:tcPr>
            <w:tcW w:w="2235" w:type="dxa"/>
            <w:gridSpan w:val="2"/>
            <w:shd w:val="clear" w:color="auto" w:fill="auto"/>
          </w:tcPr>
          <w:p w14:paraId="2C35478F" w14:textId="77777777" w:rsidR="009F2652" w:rsidRPr="00D1477C" w:rsidRDefault="009F2652" w:rsidP="00BF235C">
            <w:pPr>
              <w:pStyle w:val="TableParagraph"/>
              <w:snapToGrid w:val="0"/>
              <w:ind w:right="730"/>
              <w:jc w:val="center"/>
              <w:rPr>
                <w:rFonts w:ascii="標楷體" w:eastAsia="標楷體" w:hAnsi="標楷體"/>
                <w:color w:val="000000" w:themeColor="text1"/>
                <w:sz w:val="15"/>
              </w:rPr>
            </w:pPr>
          </w:p>
          <w:p w14:paraId="3AC3079B" w14:textId="21B808C6" w:rsidR="002A63EA" w:rsidRPr="00D1477C" w:rsidRDefault="002A63EA" w:rsidP="00BF235C">
            <w:pPr>
              <w:pStyle w:val="TableParagraph"/>
              <w:snapToGrid w:val="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原始分數</w:t>
            </w:r>
            <w:proofErr w:type="spellEnd"/>
          </w:p>
        </w:tc>
        <w:tc>
          <w:tcPr>
            <w:tcW w:w="2397" w:type="dxa"/>
            <w:gridSpan w:val="3"/>
            <w:shd w:val="clear" w:color="auto" w:fill="auto"/>
          </w:tcPr>
          <w:p w14:paraId="67079B79" w14:textId="77777777" w:rsidR="002A63EA" w:rsidRPr="00D1477C" w:rsidRDefault="002A63EA" w:rsidP="00BF235C">
            <w:pPr>
              <w:pStyle w:val="TableParagraph"/>
              <w:snapToGrid w:val="0"/>
              <w:spacing w:before="2"/>
              <w:rPr>
                <w:rFonts w:ascii="標楷體" w:eastAsia="標楷體" w:hAnsi="標楷體"/>
                <w:color w:val="000000" w:themeColor="text1"/>
                <w:sz w:val="15"/>
              </w:rPr>
            </w:pPr>
          </w:p>
          <w:p w14:paraId="29E46CD1" w14:textId="77777777" w:rsidR="002A63EA" w:rsidRPr="00D1477C" w:rsidRDefault="002A63EA" w:rsidP="00BF235C">
            <w:pPr>
              <w:pStyle w:val="TableParagraph"/>
              <w:snapToGrid w:val="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是否申請補考</w:t>
            </w:r>
            <w:proofErr w:type="spellEnd"/>
          </w:p>
        </w:tc>
      </w:tr>
      <w:tr w:rsidR="00D1477C" w:rsidRPr="00D1477C" w14:paraId="6C8BEF3A" w14:textId="77777777" w:rsidTr="00767A23">
        <w:trPr>
          <w:trHeight w:val="579"/>
        </w:trPr>
        <w:tc>
          <w:tcPr>
            <w:tcW w:w="1985" w:type="dxa"/>
            <w:vMerge/>
            <w:shd w:val="clear" w:color="auto" w:fill="auto"/>
          </w:tcPr>
          <w:p w14:paraId="205FAD69"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118C4DA5"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2235" w:type="dxa"/>
            <w:gridSpan w:val="2"/>
            <w:shd w:val="clear" w:color="auto" w:fill="auto"/>
          </w:tcPr>
          <w:p w14:paraId="4E8B64C5"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1116" w:type="dxa"/>
            <w:gridSpan w:val="2"/>
            <w:shd w:val="clear" w:color="auto" w:fill="auto"/>
          </w:tcPr>
          <w:p w14:paraId="54A5AB63"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72ACDC4A"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5CD421F1" w14:textId="77777777" w:rsidTr="00767A23">
        <w:trPr>
          <w:trHeight w:val="579"/>
        </w:trPr>
        <w:tc>
          <w:tcPr>
            <w:tcW w:w="1985" w:type="dxa"/>
            <w:vMerge/>
            <w:shd w:val="clear" w:color="auto" w:fill="auto"/>
          </w:tcPr>
          <w:p w14:paraId="4F657716"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029659F1"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2235" w:type="dxa"/>
            <w:gridSpan w:val="2"/>
            <w:shd w:val="clear" w:color="auto" w:fill="auto"/>
          </w:tcPr>
          <w:p w14:paraId="5D0528F3"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1116" w:type="dxa"/>
            <w:gridSpan w:val="2"/>
            <w:shd w:val="clear" w:color="auto" w:fill="auto"/>
          </w:tcPr>
          <w:p w14:paraId="2A00C72D"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7AE5CC1B"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69D819EA" w14:textId="77777777" w:rsidTr="00767A23">
        <w:trPr>
          <w:trHeight w:val="579"/>
        </w:trPr>
        <w:tc>
          <w:tcPr>
            <w:tcW w:w="1985" w:type="dxa"/>
            <w:vMerge/>
            <w:shd w:val="clear" w:color="auto" w:fill="auto"/>
          </w:tcPr>
          <w:p w14:paraId="5126F763"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5EED6CD3"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2235" w:type="dxa"/>
            <w:gridSpan w:val="2"/>
            <w:shd w:val="clear" w:color="auto" w:fill="auto"/>
          </w:tcPr>
          <w:p w14:paraId="5574CF04"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1116" w:type="dxa"/>
            <w:gridSpan w:val="2"/>
            <w:shd w:val="clear" w:color="auto" w:fill="auto"/>
          </w:tcPr>
          <w:p w14:paraId="7D36A9A9"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3517B719"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7234C6A5" w14:textId="77777777" w:rsidTr="00767A23">
        <w:trPr>
          <w:trHeight w:val="579"/>
        </w:trPr>
        <w:tc>
          <w:tcPr>
            <w:tcW w:w="1985" w:type="dxa"/>
            <w:vMerge/>
            <w:shd w:val="clear" w:color="auto" w:fill="auto"/>
          </w:tcPr>
          <w:p w14:paraId="22670C10"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6646846C"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2235" w:type="dxa"/>
            <w:gridSpan w:val="2"/>
            <w:shd w:val="clear" w:color="auto" w:fill="auto"/>
          </w:tcPr>
          <w:p w14:paraId="3A530F6E" w14:textId="77777777" w:rsidR="002A63EA" w:rsidRPr="00D1477C" w:rsidRDefault="002A63EA" w:rsidP="00BF235C">
            <w:pPr>
              <w:pStyle w:val="TableParagraph"/>
              <w:snapToGrid w:val="0"/>
              <w:spacing w:before="70"/>
              <w:ind w:left="740" w:right="730"/>
              <w:jc w:val="center"/>
              <w:rPr>
                <w:rFonts w:ascii="標楷體" w:eastAsia="標楷體" w:hAnsi="標楷體"/>
                <w:color w:val="000000" w:themeColor="text1"/>
                <w:sz w:val="28"/>
              </w:rPr>
            </w:pPr>
          </w:p>
        </w:tc>
        <w:tc>
          <w:tcPr>
            <w:tcW w:w="1116" w:type="dxa"/>
            <w:gridSpan w:val="2"/>
            <w:shd w:val="clear" w:color="auto" w:fill="auto"/>
          </w:tcPr>
          <w:p w14:paraId="1F83D3E4"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1F649F02"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1AE59986" w14:textId="77777777" w:rsidTr="00767A23">
        <w:trPr>
          <w:trHeight w:val="579"/>
        </w:trPr>
        <w:tc>
          <w:tcPr>
            <w:tcW w:w="1985" w:type="dxa"/>
            <w:vMerge/>
            <w:shd w:val="clear" w:color="auto" w:fill="auto"/>
          </w:tcPr>
          <w:p w14:paraId="6DB5AD9C"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6DD23BAC"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2235" w:type="dxa"/>
            <w:gridSpan w:val="2"/>
            <w:shd w:val="clear" w:color="auto" w:fill="auto"/>
          </w:tcPr>
          <w:p w14:paraId="35481505"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1116" w:type="dxa"/>
            <w:gridSpan w:val="2"/>
            <w:shd w:val="clear" w:color="auto" w:fill="auto"/>
          </w:tcPr>
          <w:p w14:paraId="295B2B12"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29902B9B"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5E220255" w14:textId="77777777" w:rsidTr="00767A23">
        <w:trPr>
          <w:trHeight w:val="579"/>
        </w:trPr>
        <w:tc>
          <w:tcPr>
            <w:tcW w:w="1985" w:type="dxa"/>
            <w:vMerge/>
            <w:shd w:val="clear" w:color="auto" w:fill="auto"/>
          </w:tcPr>
          <w:p w14:paraId="753F76B4"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1EB9CD1B"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2235" w:type="dxa"/>
            <w:gridSpan w:val="2"/>
            <w:shd w:val="clear" w:color="auto" w:fill="auto"/>
          </w:tcPr>
          <w:p w14:paraId="58FE4612"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1116" w:type="dxa"/>
            <w:gridSpan w:val="2"/>
            <w:shd w:val="clear" w:color="auto" w:fill="auto"/>
          </w:tcPr>
          <w:p w14:paraId="2DD30266"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130FBF13"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3C891FCC" w14:textId="77777777" w:rsidTr="00767A23">
        <w:trPr>
          <w:trHeight w:val="579"/>
        </w:trPr>
        <w:tc>
          <w:tcPr>
            <w:tcW w:w="1985" w:type="dxa"/>
            <w:vMerge/>
            <w:shd w:val="clear" w:color="auto" w:fill="auto"/>
          </w:tcPr>
          <w:p w14:paraId="59C06D30"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shd w:val="clear" w:color="auto" w:fill="auto"/>
          </w:tcPr>
          <w:p w14:paraId="4629C35F"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2235" w:type="dxa"/>
            <w:gridSpan w:val="2"/>
            <w:shd w:val="clear" w:color="auto" w:fill="auto"/>
          </w:tcPr>
          <w:p w14:paraId="4B38F3CB"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1116" w:type="dxa"/>
            <w:gridSpan w:val="2"/>
            <w:shd w:val="clear" w:color="auto" w:fill="auto"/>
          </w:tcPr>
          <w:p w14:paraId="62ED9C3E"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508FED22"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020C5A83" w14:textId="77777777" w:rsidTr="00767A23">
        <w:trPr>
          <w:trHeight w:val="579"/>
        </w:trPr>
        <w:tc>
          <w:tcPr>
            <w:tcW w:w="1985" w:type="dxa"/>
            <w:vMerge/>
            <w:shd w:val="clear" w:color="auto" w:fill="auto"/>
          </w:tcPr>
          <w:p w14:paraId="7395A4E8" w14:textId="77777777" w:rsidR="002A63EA" w:rsidRPr="00D1477C" w:rsidRDefault="002A63EA" w:rsidP="00767A23">
            <w:pPr>
              <w:autoSpaceDE w:val="0"/>
              <w:autoSpaceDN w:val="0"/>
              <w:snapToGrid w:val="0"/>
              <w:jc w:val="center"/>
              <w:rPr>
                <w:rFonts w:ascii="標楷體" w:eastAsia="標楷體" w:hAnsi="標楷體"/>
                <w:color w:val="000000" w:themeColor="text1"/>
                <w:sz w:val="2"/>
                <w:szCs w:val="2"/>
              </w:rPr>
            </w:pPr>
          </w:p>
        </w:tc>
        <w:tc>
          <w:tcPr>
            <w:tcW w:w="2977" w:type="dxa"/>
            <w:tcBorders>
              <w:right w:val="single" w:sz="4" w:space="0" w:color="auto"/>
            </w:tcBorders>
            <w:shd w:val="clear" w:color="auto" w:fill="auto"/>
          </w:tcPr>
          <w:p w14:paraId="4EE44347"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2235" w:type="dxa"/>
            <w:gridSpan w:val="2"/>
            <w:tcBorders>
              <w:left w:val="single" w:sz="4" w:space="0" w:color="auto"/>
              <w:right w:val="single" w:sz="4" w:space="0" w:color="auto"/>
            </w:tcBorders>
            <w:shd w:val="clear" w:color="auto" w:fill="auto"/>
          </w:tcPr>
          <w:p w14:paraId="25F5E352" w14:textId="77777777" w:rsidR="002A63EA" w:rsidRPr="00D1477C" w:rsidRDefault="002A63EA" w:rsidP="00BF235C">
            <w:pPr>
              <w:pStyle w:val="TableParagraph"/>
              <w:snapToGrid w:val="0"/>
              <w:rPr>
                <w:rFonts w:ascii="標楷體" w:eastAsia="標楷體" w:hAnsi="標楷體"/>
                <w:color w:val="000000" w:themeColor="text1"/>
                <w:sz w:val="26"/>
              </w:rPr>
            </w:pPr>
          </w:p>
        </w:tc>
        <w:tc>
          <w:tcPr>
            <w:tcW w:w="1116" w:type="dxa"/>
            <w:gridSpan w:val="2"/>
            <w:tcBorders>
              <w:left w:val="single" w:sz="4" w:space="0" w:color="auto"/>
            </w:tcBorders>
            <w:shd w:val="clear" w:color="auto" w:fill="auto"/>
          </w:tcPr>
          <w:p w14:paraId="651E832C" w14:textId="77777777" w:rsidR="002A63EA" w:rsidRPr="00D1477C" w:rsidRDefault="002A63EA" w:rsidP="00BF235C">
            <w:pPr>
              <w:pStyle w:val="TableParagraph"/>
              <w:snapToGrid w:val="0"/>
              <w:spacing w:before="70"/>
              <w:ind w:right="314"/>
              <w:jc w:val="right"/>
              <w:rPr>
                <w:rFonts w:ascii="標楷體" w:eastAsia="標楷體" w:hAnsi="標楷體"/>
                <w:color w:val="000000" w:themeColor="text1"/>
                <w:sz w:val="28"/>
              </w:rPr>
            </w:pPr>
            <w:r w:rsidRPr="00D1477C">
              <w:rPr>
                <w:rFonts w:ascii="標楷體" w:eastAsia="標楷體" w:hAnsi="標楷體"/>
                <w:color w:val="000000" w:themeColor="text1"/>
                <w:sz w:val="28"/>
              </w:rPr>
              <w:t>□是</w:t>
            </w:r>
          </w:p>
        </w:tc>
        <w:tc>
          <w:tcPr>
            <w:tcW w:w="1281" w:type="dxa"/>
            <w:shd w:val="clear" w:color="auto" w:fill="auto"/>
          </w:tcPr>
          <w:p w14:paraId="5E9B2CA3" w14:textId="77777777" w:rsidR="002A63EA" w:rsidRPr="00D1477C" w:rsidRDefault="002A63EA" w:rsidP="00BF235C">
            <w:pPr>
              <w:pStyle w:val="TableParagraph"/>
              <w:snapToGrid w:val="0"/>
              <w:spacing w:before="70"/>
              <w:ind w:left="245"/>
              <w:rPr>
                <w:rFonts w:ascii="標楷體" w:eastAsia="標楷體" w:hAnsi="標楷體"/>
                <w:color w:val="000000" w:themeColor="text1"/>
                <w:sz w:val="28"/>
              </w:rPr>
            </w:pPr>
            <w:r w:rsidRPr="00D1477C">
              <w:rPr>
                <w:rFonts w:ascii="標楷體" w:eastAsia="標楷體" w:hAnsi="標楷體"/>
                <w:color w:val="000000" w:themeColor="text1"/>
                <w:sz w:val="28"/>
              </w:rPr>
              <w:t>□</w:t>
            </w:r>
            <w:proofErr w:type="spellStart"/>
            <w:r w:rsidRPr="00D1477C">
              <w:rPr>
                <w:rFonts w:ascii="標楷體" w:eastAsia="標楷體" w:hAnsi="標楷體"/>
                <w:color w:val="000000" w:themeColor="text1"/>
                <w:sz w:val="28"/>
              </w:rPr>
              <w:t>放棄</w:t>
            </w:r>
            <w:proofErr w:type="spellEnd"/>
          </w:p>
        </w:tc>
      </w:tr>
      <w:tr w:rsidR="00D1477C" w:rsidRPr="00D1477C" w14:paraId="122B79EC" w14:textId="0C80931A" w:rsidTr="00930F30">
        <w:trPr>
          <w:trHeight w:val="966"/>
        </w:trPr>
        <w:tc>
          <w:tcPr>
            <w:tcW w:w="1985" w:type="dxa"/>
            <w:shd w:val="clear" w:color="auto" w:fill="auto"/>
          </w:tcPr>
          <w:p w14:paraId="2EF8F948" w14:textId="77777777" w:rsidR="00767A23" w:rsidRPr="00D1477C" w:rsidRDefault="00767A23" w:rsidP="00767A23">
            <w:pPr>
              <w:pStyle w:val="TableParagraph"/>
              <w:snapToGrid w:val="0"/>
              <w:spacing w:before="3"/>
              <w:jc w:val="center"/>
              <w:rPr>
                <w:rFonts w:ascii="標楷體" w:eastAsia="標楷體" w:hAnsi="標楷體"/>
                <w:color w:val="000000" w:themeColor="text1"/>
                <w:sz w:val="14"/>
              </w:rPr>
            </w:pPr>
          </w:p>
          <w:p w14:paraId="208000A6" w14:textId="77777777" w:rsidR="00767A23" w:rsidRPr="00D1477C" w:rsidRDefault="00767A23" w:rsidP="00767A23">
            <w:pPr>
              <w:pStyle w:val="TableParagraph"/>
              <w:snapToGrid w:val="0"/>
              <w:ind w:left="190" w:right="18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家長簽章</w:t>
            </w:r>
            <w:proofErr w:type="spellEnd"/>
          </w:p>
        </w:tc>
        <w:tc>
          <w:tcPr>
            <w:tcW w:w="2977" w:type="dxa"/>
            <w:tcBorders>
              <w:right w:val="single" w:sz="4" w:space="0" w:color="auto"/>
            </w:tcBorders>
            <w:shd w:val="clear" w:color="auto" w:fill="auto"/>
          </w:tcPr>
          <w:p w14:paraId="69A5A157" w14:textId="77777777" w:rsidR="00767A23" w:rsidRPr="00D1477C" w:rsidRDefault="00767A23" w:rsidP="00BF235C">
            <w:pPr>
              <w:pStyle w:val="TableParagraph"/>
              <w:snapToGrid w:val="0"/>
              <w:rPr>
                <w:rFonts w:ascii="標楷體" w:eastAsia="標楷體" w:hAnsi="標楷體"/>
                <w:color w:val="000000" w:themeColor="text1"/>
                <w:sz w:val="26"/>
              </w:rPr>
            </w:pPr>
          </w:p>
        </w:tc>
        <w:tc>
          <w:tcPr>
            <w:tcW w:w="2235" w:type="dxa"/>
            <w:gridSpan w:val="2"/>
            <w:tcBorders>
              <w:left w:val="single" w:sz="4" w:space="0" w:color="auto"/>
              <w:right w:val="single" w:sz="4" w:space="0" w:color="auto"/>
            </w:tcBorders>
            <w:shd w:val="clear" w:color="auto" w:fill="auto"/>
            <w:vAlign w:val="center"/>
          </w:tcPr>
          <w:p w14:paraId="33C057B4" w14:textId="2D2B2B9A" w:rsidR="00767A23" w:rsidRPr="00D1477C" w:rsidRDefault="00767A23" w:rsidP="00930F30">
            <w:pPr>
              <w:pStyle w:val="TableParagraph"/>
              <w:snapToGrid w:val="0"/>
              <w:jc w:val="center"/>
              <w:rPr>
                <w:rFonts w:ascii="標楷體" w:eastAsia="標楷體" w:hAnsi="標楷體"/>
                <w:color w:val="000000" w:themeColor="text1"/>
                <w:sz w:val="26"/>
              </w:rPr>
            </w:pPr>
            <w:proofErr w:type="spellStart"/>
            <w:r w:rsidRPr="00D1477C">
              <w:rPr>
                <w:rFonts w:ascii="標楷體" w:eastAsia="標楷體" w:hAnsi="標楷體"/>
                <w:color w:val="000000" w:themeColor="text1"/>
                <w:sz w:val="28"/>
              </w:rPr>
              <w:t>導師簽章</w:t>
            </w:r>
            <w:proofErr w:type="spellEnd"/>
          </w:p>
        </w:tc>
        <w:tc>
          <w:tcPr>
            <w:tcW w:w="2397" w:type="dxa"/>
            <w:gridSpan w:val="3"/>
            <w:tcBorders>
              <w:left w:val="single" w:sz="4" w:space="0" w:color="auto"/>
            </w:tcBorders>
            <w:shd w:val="clear" w:color="auto" w:fill="auto"/>
          </w:tcPr>
          <w:p w14:paraId="3B98094A" w14:textId="77777777" w:rsidR="00767A23" w:rsidRPr="00D1477C" w:rsidRDefault="00767A23" w:rsidP="00BF235C">
            <w:pPr>
              <w:pStyle w:val="TableParagraph"/>
              <w:snapToGrid w:val="0"/>
              <w:rPr>
                <w:rFonts w:ascii="標楷體" w:eastAsia="標楷體" w:hAnsi="標楷體"/>
                <w:color w:val="000000" w:themeColor="text1"/>
                <w:sz w:val="26"/>
              </w:rPr>
            </w:pPr>
          </w:p>
        </w:tc>
      </w:tr>
      <w:tr w:rsidR="00D1477C" w:rsidRPr="00D1477C" w14:paraId="6613EE9C" w14:textId="77777777" w:rsidTr="00672865">
        <w:trPr>
          <w:trHeight w:val="1050"/>
        </w:trPr>
        <w:tc>
          <w:tcPr>
            <w:tcW w:w="1985" w:type="dxa"/>
            <w:shd w:val="clear" w:color="auto" w:fill="auto"/>
          </w:tcPr>
          <w:p w14:paraId="28F11B1E" w14:textId="77777777" w:rsidR="00767A23" w:rsidRPr="00D1477C" w:rsidRDefault="00767A23" w:rsidP="00767A23">
            <w:pPr>
              <w:pStyle w:val="TableParagraph"/>
              <w:snapToGrid w:val="0"/>
              <w:spacing w:before="11"/>
              <w:jc w:val="center"/>
              <w:rPr>
                <w:rFonts w:ascii="標楷體" w:eastAsia="標楷體" w:hAnsi="標楷體"/>
                <w:color w:val="000000" w:themeColor="text1"/>
                <w:sz w:val="16"/>
              </w:rPr>
            </w:pPr>
          </w:p>
          <w:p w14:paraId="1D8D340E" w14:textId="77777777" w:rsidR="00767A23" w:rsidRPr="00D1477C" w:rsidRDefault="00767A23" w:rsidP="00767A23">
            <w:pPr>
              <w:pStyle w:val="TableParagraph"/>
              <w:snapToGrid w:val="0"/>
              <w:ind w:left="190" w:right="180"/>
              <w:jc w:val="center"/>
              <w:rPr>
                <w:rFonts w:ascii="標楷體" w:eastAsia="標楷體" w:hAnsi="標楷體"/>
                <w:color w:val="000000" w:themeColor="text1"/>
                <w:sz w:val="28"/>
                <w:lang w:eastAsia="zh-TW"/>
              </w:rPr>
            </w:pPr>
            <w:proofErr w:type="spellStart"/>
            <w:r w:rsidRPr="00D1477C">
              <w:rPr>
                <w:rFonts w:ascii="標楷體" w:eastAsia="標楷體" w:hAnsi="標楷體"/>
                <w:color w:val="000000" w:themeColor="text1"/>
                <w:sz w:val="28"/>
              </w:rPr>
              <w:t>教務人員</w:t>
            </w:r>
            <w:proofErr w:type="spellEnd"/>
          </w:p>
          <w:p w14:paraId="44AA1335" w14:textId="4D12B14F" w:rsidR="00767A23" w:rsidRPr="00D1477C" w:rsidRDefault="00767A23" w:rsidP="00767A23">
            <w:pPr>
              <w:pStyle w:val="TableParagraph"/>
              <w:snapToGrid w:val="0"/>
              <w:ind w:left="190" w:right="180"/>
              <w:jc w:val="center"/>
              <w:rPr>
                <w:rFonts w:ascii="標楷體" w:eastAsia="標楷體" w:hAnsi="標楷體"/>
                <w:color w:val="000000" w:themeColor="text1"/>
                <w:sz w:val="28"/>
              </w:rPr>
            </w:pPr>
            <w:proofErr w:type="spellStart"/>
            <w:r w:rsidRPr="00D1477C">
              <w:rPr>
                <w:rFonts w:ascii="標楷體" w:eastAsia="標楷體" w:hAnsi="標楷體"/>
                <w:color w:val="000000" w:themeColor="text1"/>
                <w:sz w:val="28"/>
              </w:rPr>
              <w:t>簽章</w:t>
            </w:r>
            <w:proofErr w:type="spellEnd"/>
          </w:p>
        </w:tc>
        <w:tc>
          <w:tcPr>
            <w:tcW w:w="7609" w:type="dxa"/>
            <w:gridSpan w:val="6"/>
            <w:shd w:val="clear" w:color="auto" w:fill="auto"/>
          </w:tcPr>
          <w:p w14:paraId="71726F31" w14:textId="77777777" w:rsidR="00767A23" w:rsidRPr="00D1477C" w:rsidRDefault="00767A23" w:rsidP="00BF235C">
            <w:pPr>
              <w:pStyle w:val="TableParagraph"/>
              <w:snapToGrid w:val="0"/>
              <w:spacing w:before="11"/>
              <w:rPr>
                <w:rFonts w:ascii="標楷體" w:eastAsia="標楷體" w:hAnsi="標楷體"/>
                <w:color w:val="000000" w:themeColor="text1"/>
                <w:sz w:val="16"/>
              </w:rPr>
            </w:pPr>
          </w:p>
          <w:p w14:paraId="4E20AD7A" w14:textId="77777777" w:rsidR="00767A23" w:rsidRPr="00D1477C" w:rsidRDefault="00767A23" w:rsidP="00BF235C">
            <w:pPr>
              <w:pStyle w:val="TableParagraph"/>
              <w:snapToGrid w:val="0"/>
              <w:spacing w:before="11"/>
              <w:rPr>
                <w:rFonts w:ascii="標楷體" w:eastAsia="標楷體" w:hAnsi="標楷體"/>
                <w:color w:val="000000" w:themeColor="text1"/>
                <w:sz w:val="16"/>
              </w:rPr>
            </w:pPr>
          </w:p>
          <w:p w14:paraId="56ABF2C4" w14:textId="77777777" w:rsidR="00767A23" w:rsidRPr="00D1477C" w:rsidRDefault="00767A23" w:rsidP="00BF235C">
            <w:pPr>
              <w:pStyle w:val="TableParagraph"/>
              <w:snapToGrid w:val="0"/>
              <w:spacing w:before="11"/>
              <w:rPr>
                <w:rFonts w:ascii="標楷體" w:eastAsia="標楷體" w:hAnsi="標楷體"/>
                <w:color w:val="000000" w:themeColor="text1"/>
                <w:sz w:val="16"/>
              </w:rPr>
            </w:pPr>
          </w:p>
          <w:p w14:paraId="1B3547E5" w14:textId="77777777" w:rsidR="00767A23" w:rsidRPr="00D1477C" w:rsidRDefault="00767A23" w:rsidP="00BF235C">
            <w:pPr>
              <w:pStyle w:val="TableParagraph"/>
              <w:snapToGrid w:val="0"/>
              <w:rPr>
                <w:rFonts w:ascii="標楷體" w:eastAsia="標楷體" w:hAnsi="標楷體"/>
                <w:color w:val="000000" w:themeColor="text1"/>
                <w:sz w:val="26"/>
              </w:rPr>
            </w:pPr>
          </w:p>
        </w:tc>
      </w:tr>
    </w:tbl>
    <w:p w14:paraId="3DC2611C" w14:textId="77777777" w:rsidR="002A63EA" w:rsidRPr="00D1477C" w:rsidRDefault="002A63EA" w:rsidP="002A63EA">
      <w:pPr>
        <w:pStyle w:val="a7"/>
        <w:snapToGrid w:val="0"/>
        <w:spacing w:before="7"/>
        <w:rPr>
          <w:rFonts w:ascii="標楷體" w:eastAsia="標楷體" w:hAnsi="標楷體"/>
          <w:color w:val="000000" w:themeColor="text1"/>
          <w:sz w:val="10"/>
        </w:rPr>
      </w:pPr>
    </w:p>
    <w:p w14:paraId="27FCEB9A" w14:textId="77777777" w:rsidR="00EE583D" w:rsidRPr="00D1477C" w:rsidRDefault="002A63EA" w:rsidP="00C21D5E">
      <w:pPr>
        <w:pStyle w:val="a7"/>
        <w:snapToGrid w:val="0"/>
        <w:spacing w:after="0"/>
        <w:ind w:leftChars="29" w:left="1275" w:hangingChars="502" w:hanging="1205"/>
        <w:jc w:val="both"/>
        <w:rPr>
          <w:rFonts w:ascii="標楷體" w:eastAsia="標楷體" w:hAnsi="標楷體"/>
          <w:color w:val="000000" w:themeColor="text1"/>
        </w:rPr>
      </w:pPr>
      <w:r w:rsidRPr="00D1477C">
        <w:rPr>
          <w:rFonts w:ascii="標楷體" w:eastAsia="標楷體" w:hAnsi="標楷體"/>
          <w:color w:val="000000" w:themeColor="text1"/>
        </w:rPr>
        <w:t>【說明】1.本成績通知書於每次學期評量後由校方發予家長或監護人，僅供通知學生成</w:t>
      </w:r>
      <w:r w:rsidR="00EE583D" w:rsidRPr="00D1477C">
        <w:rPr>
          <w:rFonts w:ascii="標楷體" w:eastAsia="標楷體" w:hAnsi="標楷體" w:hint="eastAsia"/>
          <w:color w:val="000000" w:themeColor="text1"/>
        </w:rPr>
        <w:t xml:space="preserve"> </w:t>
      </w:r>
      <w:r w:rsidRPr="00D1477C">
        <w:rPr>
          <w:rFonts w:ascii="標楷體" w:eastAsia="標楷體" w:hAnsi="標楷體"/>
          <w:color w:val="000000" w:themeColor="text1"/>
        </w:rPr>
        <w:t>績之用。</w:t>
      </w:r>
    </w:p>
    <w:p w14:paraId="4F3F9136" w14:textId="6537B84F" w:rsidR="002A63EA" w:rsidRPr="00D1477C" w:rsidRDefault="002A63EA" w:rsidP="00C21D5E">
      <w:pPr>
        <w:pStyle w:val="a7"/>
        <w:snapToGrid w:val="0"/>
        <w:spacing w:after="0"/>
        <w:ind w:leftChars="431" w:left="1272" w:hangingChars="99" w:hanging="238"/>
        <w:jc w:val="both"/>
        <w:rPr>
          <w:rFonts w:ascii="標楷體" w:eastAsia="標楷體" w:hAnsi="標楷體"/>
          <w:color w:val="000000" w:themeColor="text1"/>
        </w:rPr>
      </w:pPr>
      <w:r w:rsidRPr="00D1477C">
        <w:rPr>
          <w:rFonts w:ascii="標楷體" w:eastAsia="標楷體" w:hAnsi="標楷體"/>
          <w:color w:val="000000" w:themeColor="text1"/>
        </w:rPr>
        <w:t>2.本次成績如</w:t>
      </w:r>
      <w:r w:rsidR="00BF235C" w:rsidRPr="00D1477C">
        <w:rPr>
          <w:rFonts w:ascii="標楷體" w:eastAsia="標楷體" w:hAnsi="標楷體" w:hint="eastAsia"/>
          <w:color w:val="000000" w:themeColor="text1"/>
        </w:rPr>
        <w:t>有</w:t>
      </w:r>
      <w:r w:rsidRPr="00D1477C">
        <w:rPr>
          <w:rFonts w:ascii="標楷體" w:eastAsia="標楷體" w:hAnsi="標楷體"/>
          <w:color w:val="000000" w:themeColor="text1"/>
        </w:rPr>
        <w:t>誤，請於 年 月 日前</w:t>
      </w:r>
      <w:proofErr w:type="gramStart"/>
      <w:r w:rsidRPr="00D1477C">
        <w:rPr>
          <w:rFonts w:ascii="標楷體" w:eastAsia="標楷體" w:hAnsi="標楷體"/>
          <w:color w:val="000000" w:themeColor="text1"/>
        </w:rPr>
        <w:t>洽</w:t>
      </w:r>
      <w:proofErr w:type="gramEnd"/>
      <w:r w:rsidRPr="00D1477C">
        <w:rPr>
          <w:rFonts w:ascii="標楷體" w:eastAsia="標楷體" w:hAnsi="標楷體"/>
          <w:color w:val="000000" w:themeColor="text1"/>
        </w:rPr>
        <w:t>教務處查詢更正。</w:t>
      </w:r>
    </w:p>
    <w:p w14:paraId="70E6101B" w14:textId="1B3207E8" w:rsidR="00067BB7" w:rsidRPr="00D1477C" w:rsidRDefault="00D9176B" w:rsidP="00C21D5E">
      <w:pPr>
        <w:pStyle w:val="a7"/>
        <w:snapToGrid w:val="0"/>
        <w:spacing w:after="0"/>
        <w:ind w:leftChars="431" w:left="1272" w:hangingChars="99" w:hanging="238"/>
        <w:jc w:val="both"/>
        <w:rPr>
          <w:rFonts w:ascii="標楷體" w:eastAsia="標楷體" w:hAnsi="標楷體"/>
          <w:color w:val="000000" w:themeColor="text1"/>
        </w:rPr>
      </w:pPr>
      <w:r w:rsidRPr="00D1477C">
        <w:rPr>
          <w:rFonts w:ascii="標楷體" w:eastAsia="標楷體" w:hAnsi="標楷體" w:hint="eastAsia"/>
          <w:color w:val="000000" w:themeColor="text1"/>
        </w:rPr>
        <w:t>3</w:t>
      </w:r>
      <w:r w:rsidRPr="00D1477C">
        <w:rPr>
          <w:rFonts w:ascii="標楷體" w:eastAsia="標楷體" w:hAnsi="標楷體"/>
          <w:color w:val="000000" w:themeColor="text1"/>
        </w:rPr>
        <w:t>.</w:t>
      </w:r>
      <w:r w:rsidR="00C77516" w:rsidRPr="00D1477C">
        <w:rPr>
          <w:rFonts w:ascii="標楷體" w:eastAsia="標楷體" w:hAnsi="標楷體" w:hint="eastAsia"/>
          <w:color w:val="000000" w:themeColor="text1"/>
        </w:rPr>
        <w:t>七</w:t>
      </w:r>
      <w:r w:rsidRPr="00D1477C">
        <w:rPr>
          <w:rFonts w:ascii="標楷體" w:eastAsia="標楷體" w:hAnsi="標楷體" w:hint="eastAsia"/>
          <w:color w:val="000000" w:themeColor="text1"/>
        </w:rPr>
        <w:t>大學習領域有四大學習領域以上，其各學習領域之畢業總平均成績，</w:t>
      </w:r>
      <w:proofErr w:type="gramStart"/>
      <w:r w:rsidRPr="00D1477C">
        <w:rPr>
          <w:rFonts w:ascii="標楷體" w:eastAsia="標楷體" w:hAnsi="標楷體" w:hint="eastAsia"/>
          <w:color w:val="000000" w:themeColor="text1"/>
        </w:rPr>
        <w:t>均達丙等</w:t>
      </w:r>
      <w:proofErr w:type="gramEnd"/>
      <w:r w:rsidRPr="00D1477C">
        <w:rPr>
          <w:rFonts w:ascii="標楷體" w:eastAsia="標楷體" w:hAnsi="標楷體" w:hint="eastAsia"/>
          <w:color w:val="000000" w:themeColor="text1"/>
        </w:rPr>
        <w:t>(6</w:t>
      </w:r>
      <w:r w:rsidRPr="00D1477C">
        <w:rPr>
          <w:rFonts w:ascii="標楷體" w:eastAsia="標楷體" w:hAnsi="標楷體"/>
          <w:color w:val="000000" w:themeColor="text1"/>
        </w:rPr>
        <w:t>0</w:t>
      </w:r>
      <w:r w:rsidRPr="00D1477C">
        <w:rPr>
          <w:rFonts w:ascii="標楷體" w:eastAsia="標楷體" w:hAnsi="標楷體" w:hint="eastAsia"/>
          <w:color w:val="000000" w:themeColor="text1"/>
        </w:rPr>
        <w:t>分)以</w:t>
      </w:r>
      <w:r w:rsidR="00AA73BE" w:rsidRPr="00D1477C">
        <w:rPr>
          <w:rFonts w:ascii="標楷體" w:eastAsia="標楷體" w:hAnsi="標楷體" w:hint="eastAsia"/>
          <w:color w:val="000000" w:themeColor="text1"/>
        </w:rPr>
        <w:t>上</w:t>
      </w:r>
      <w:r w:rsidR="00297352" w:rsidRPr="00D1477C">
        <w:rPr>
          <w:rFonts w:ascii="標楷體" w:eastAsia="標楷體" w:hAnsi="標楷體" w:hint="eastAsia"/>
          <w:color w:val="000000" w:themeColor="text1"/>
        </w:rPr>
        <w:t>學生</w:t>
      </w:r>
      <w:r w:rsidR="00BF235C" w:rsidRPr="00D1477C">
        <w:rPr>
          <w:rFonts w:ascii="標楷體" w:eastAsia="標楷體" w:hAnsi="標楷體" w:hint="eastAsia"/>
          <w:color w:val="000000" w:themeColor="text1"/>
        </w:rPr>
        <w:t>，</w:t>
      </w:r>
      <w:r w:rsidRPr="00D1477C">
        <w:rPr>
          <w:rFonts w:ascii="標楷體" w:eastAsia="標楷體" w:hAnsi="標楷體" w:hint="eastAsia"/>
          <w:color w:val="000000" w:themeColor="text1"/>
        </w:rPr>
        <w:t>始</w:t>
      </w:r>
      <w:r w:rsidR="00BF235C" w:rsidRPr="00D1477C">
        <w:rPr>
          <w:rFonts w:ascii="標楷體" w:eastAsia="標楷體" w:hAnsi="標楷體" w:hint="eastAsia"/>
          <w:color w:val="000000" w:themeColor="text1"/>
        </w:rPr>
        <w:t>得</w:t>
      </w:r>
      <w:r w:rsidR="00297352" w:rsidRPr="00D1477C">
        <w:rPr>
          <w:rFonts w:ascii="標楷體" w:eastAsia="標楷體" w:hAnsi="標楷體" w:hint="eastAsia"/>
          <w:color w:val="000000" w:themeColor="text1"/>
        </w:rPr>
        <w:t>發給</w:t>
      </w:r>
      <w:r w:rsidRPr="00D1477C">
        <w:rPr>
          <w:rFonts w:ascii="標楷體" w:eastAsia="標楷體" w:hAnsi="標楷體" w:hint="eastAsia"/>
          <w:color w:val="000000" w:themeColor="text1"/>
        </w:rPr>
        <w:t>畢業</w:t>
      </w:r>
      <w:r w:rsidR="00297352" w:rsidRPr="00D1477C">
        <w:rPr>
          <w:rFonts w:ascii="標楷體" w:eastAsia="標楷體" w:hAnsi="標楷體" w:hint="eastAsia"/>
          <w:color w:val="000000" w:themeColor="text1"/>
        </w:rPr>
        <w:t>證書</w:t>
      </w:r>
      <w:r w:rsidRPr="00D1477C">
        <w:rPr>
          <w:rFonts w:ascii="標楷體" w:eastAsia="標楷體" w:hAnsi="標楷體" w:hint="eastAsia"/>
          <w:color w:val="000000" w:themeColor="text1"/>
        </w:rPr>
        <w:t>。</w:t>
      </w:r>
    </w:p>
    <w:p w14:paraId="47A28E77" w14:textId="0A529FAA" w:rsidR="00C77516" w:rsidRPr="00D1477C" w:rsidRDefault="00C77516" w:rsidP="00C21D5E">
      <w:pPr>
        <w:widowControl/>
        <w:autoSpaceDE w:val="0"/>
        <w:autoSpaceDN w:val="0"/>
        <w:adjustRightInd w:val="0"/>
        <w:snapToGrid w:val="0"/>
        <w:spacing w:line="400" w:lineRule="exact"/>
        <w:ind w:leftChars="419" w:left="1272" w:hangingChars="111" w:hanging="266"/>
        <w:jc w:val="both"/>
        <w:rPr>
          <w:rFonts w:ascii="標楷體" w:eastAsia="標楷體" w:hAnsi="標楷體"/>
          <w:color w:val="000000" w:themeColor="text1"/>
        </w:rPr>
      </w:pPr>
      <w:r w:rsidRPr="00D1477C">
        <w:rPr>
          <w:rFonts w:ascii="標楷體" w:eastAsia="標楷體" w:hAnsi="標楷體" w:hint="eastAsia"/>
          <w:color w:val="000000" w:themeColor="text1"/>
        </w:rPr>
        <w:t>4.八大學習領域有四大學習領域以上，其各學習領域之畢業總平均成績，</w:t>
      </w:r>
      <w:proofErr w:type="gramStart"/>
      <w:r w:rsidRPr="00D1477C">
        <w:rPr>
          <w:rFonts w:ascii="標楷體" w:eastAsia="標楷體" w:hAnsi="標楷體" w:hint="eastAsia"/>
          <w:color w:val="000000" w:themeColor="text1"/>
        </w:rPr>
        <w:t>均達丙等</w:t>
      </w:r>
      <w:proofErr w:type="gramEnd"/>
      <w:r w:rsidR="00AA73BE" w:rsidRPr="00D1477C">
        <w:rPr>
          <w:rFonts w:ascii="標楷體" w:eastAsia="標楷體" w:hAnsi="標楷體" w:hint="eastAsia"/>
          <w:color w:val="000000" w:themeColor="text1"/>
        </w:rPr>
        <w:t>(6</w:t>
      </w:r>
      <w:r w:rsidR="00AA73BE" w:rsidRPr="00D1477C">
        <w:rPr>
          <w:rFonts w:ascii="標楷體" w:eastAsia="標楷體" w:hAnsi="標楷體"/>
          <w:color w:val="000000" w:themeColor="text1"/>
        </w:rPr>
        <w:t>0</w:t>
      </w:r>
      <w:r w:rsidR="00AA73BE" w:rsidRPr="00D1477C">
        <w:rPr>
          <w:rFonts w:ascii="標楷體" w:eastAsia="標楷體" w:hAnsi="標楷體" w:hint="eastAsia"/>
          <w:color w:val="000000" w:themeColor="text1"/>
        </w:rPr>
        <w:t>分)</w:t>
      </w:r>
      <w:r w:rsidRPr="00D1477C">
        <w:rPr>
          <w:rFonts w:ascii="標楷體" w:eastAsia="標楷體" w:hAnsi="標楷體" w:hint="eastAsia"/>
          <w:color w:val="000000" w:themeColor="text1"/>
        </w:rPr>
        <w:t>以上，始得頒發畢業證書。</w:t>
      </w:r>
    </w:p>
    <w:p w14:paraId="331850E3" w14:textId="77777777" w:rsidR="00C77516" w:rsidRDefault="00C77516" w:rsidP="00D9176B">
      <w:pPr>
        <w:pStyle w:val="a7"/>
        <w:snapToGrid w:val="0"/>
        <w:ind w:leftChars="431" w:left="1272" w:hangingChars="99" w:hanging="238"/>
        <w:jc w:val="both"/>
        <w:rPr>
          <w:color w:val="000000" w:themeColor="text1"/>
        </w:rPr>
      </w:pPr>
    </w:p>
    <w:p w14:paraId="6098C04D" w14:textId="77777777" w:rsidR="00504075" w:rsidRPr="00504075" w:rsidRDefault="00504075" w:rsidP="00D9176B">
      <w:pPr>
        <w:pStyle w:val="a7"/>
        <w:snapToGrid w:val="0"/>
        <w:ind w:leftChars="431" w:left="1272" w:hangingChars="99" w:hanging="238"/>
        <w:jc w:val="both"/>
        <w:rPr>
          <w:color w:val="000000" w:themeColor="text1"/>
        </w:rPr>
      </w:pPr>
    </w:p>
    <w:sectPr w:rsidR="00504075" w:rsidRPr="00504075" w:rsidSect="00C77516">
      <w:pgSz w:w="11906" w:h="16838"/>
      <w:pgMar w:top="426" w:right="1800"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FB2F8" w14:textId="77777777" w:rsidR="00FC3D88" w:rsidRDefault="00FC3D88" w:rsidP="002A63EA">
      <w:r>
        <w:separator/>
      </w:r>
    </w:p>
  </w:endnote>
  <w:endnote w:type="continuationSeparator" w:id="0">
    <w:p w14:paraId="7FFC8E1E" w14:textId="77777777" w:rsidR="00FC3D88" w:rsidRDefault="00FC3D88" w:rsidP="002A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A8BC3" w14:textId="77777777" w:rsidR="00FC3D88" w:rsidRDefault="00FC3D88" w:rsidP="002A63EA">
      <w:r>
        <w:separator/>
      </w:r>
    </w:p>
  </w:footnote>
  <w:footnote w:type="continuationSeparator" w:id="0">
    <w:p w14:paraId="00301CC0" w14:textId="77777777" w:rsidR="00FC3D88" w:rsidRDefault="00FC3D88" w:rsidP="002A6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312"/>
    <w:multiLevelType w:val="hybridMultilevel"/>
    <w:tmpl w:val="E8EEB0F6"/>
    <w:lvl w:ilvl="0" w:tplc="A70C1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66"/>
    <w:rsid w:val="00046766"/>
    <w:rsid w:val="00067BB7"/>
    <w:rsid w:val="00161A56"/>
    <w:rsid w:val="0017074D"/>
    <w:rsid w:val="00241FAB"/>
    <w:rsid w:val="002550E5"/>
    <w:rsid w:val="00290337"/>
    <w:rsid w:val="00297352"/>
    <w:rsid w:val="002A63EA"/>
    <w:rsid w:val="002C2616"/>
    <w:rsid w:val="002E5C23"/>
    <w:rsid w:val="003D53D5"/>
    <w:rsid w:val="00414AB8"/>
    <w:rsid w:val="004342AA"/>
    <w:rsid w:val="00504075"/>
    <w:rsid w:val="005374EA"/>
    <w:rsid w:val="00614A7F"/>
    <w:rsid w:val="00697DEE"/>
    <w:rsid w:val="00767A23"/>
    <w:rsid w:val="008B02B3"/>
    <w:rsid w:val="008C3F22"/>
    <w:rsid w:val="00930F30"/>
    <w:rsid w:val="00931F72"/>
    <w:rsid w:val="009F2652"/>
    <w:rsid w:val="00A408BF"/>
    <w:rsid w:val="00A53361"/>
    <w:rsid w:val="00AA73BE"/>
    <w:rsid w:val="00AF61D8"/>
    <w:rsid w:val="00B559A0"/>
    <w:rsid w:val="00BD4A5B"/>
    <w:rsid w:val="00BF235C"/>
    <w:rsid w:val="00C21D5E"/>
    <w:rsid w:val="00C77516"/>
    <w:rsid w:val="00D1477C"/>
    <w:rsid w:val="00D414A8"/>
    <w:rsid w:val="00D9176B"/>
    <w:rsid w:val="00DA3187"/>
    <w:rsid w:val="00E376E1"/>
    <w:rsid w:val="00EE583D"/>
    <w:rsid w:val="00FC3D88"/>
    <w:rsid w:val="00FF1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EA"/>
    <w:pPr>
      <w:widowControl w:val="0"/>
    </w:pPr>
    <w:rPr>
      <w:rFonts w:ascii="Calibri" w:eastAsia="新細明體" w:hAnsi="Calibri" w:cs="Times New Roman"/>
    </w:rPr>
  </w:style>
  <w:style w:type="paragraph" w:styleId="1">
    <w:name w:val="heading 1"/>
    <w:basedOn w:val="a"/>
    <w:link w:val="10"/>
    <w:uiPriority w:val="1"/>
    <w:qFormat/>
    <w:rsid w:val="002A63EA"/>
    <w:pPr>
      <w:autoSpaceDE w:val="0"/>
      <w:autoSpaceDN w:val="0"/>
      <w:ind w:left="839" w:right="279"/>
      <w:jc w:val="center"/>
      <w:outlineLvl w:val="0"/>
    </w:pPr>
    <w:rPr>
      <w:rFonts w:ascii="Noto Sans Mono CJK JP Regular" w:eastAsia="Noto Sans Mono CJK JP Regular" w:hAnsi="Noto Sans Mono CJK JP Regular" w:cs="Noto Sans Mono CJK JP Regular"/>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3E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A63EA"/>
    <w:rPr>
      <w:sz w:val="20"/>
      <w:szCs w:val="20"/>
    </w:rPr>
  </w:style>
  <w:style w:type="paragraph" w:styleId="a5">
    <w:name w:val="footer"/>
    <w:basedOn w:val="a"/>
    <w:link w:val="a6"/>
    <w:uiPriority w:val="99"/>
    <w:unhideWhenUsed/>
    <w:rsid w:val="002A63E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A63EA"/>
    <w:rPr>
      <w:sz w:val="20"/>
      <w:szCs w:val="20"/>
    </w:rPr>
  </w:style>
  <w:style w:type="character" w:customStyle="1" w:styleId="10">
    <w:name w:val="標題 1 字元"/>
    <w:basedOn w:val="a0"/>
    <w:link w:val="1"/>
    <w:uiPriority w:val="1"/>
    <w:rsid w:val="002A63EA"/>
    <w:rPr>
      <w:rFonts w:ascii="Noto Sans Mono CJK JP Regular" w:eastAsia="Noto Sans Mono CJK JP Regular" w:hAnsi="Noto Sans Mono CJK JP Regular" w:cs="Noto Sans Mono CJK JP Regular"/>
      <w:kern w:val="0"/>
      <w:sz w:val="36"/>
      <w:szCs w:val="36"/>
      <w:lang w:eastAsia="en-US"/>
    </w:rPr>
  </w:style>
  <w:style w:type="paragraph" w:styleId="a7">
    <w:name w:val="Body Text"/>
    <w:basedOn w:val="a"/>
    <w:link w:val="a8"/>
    <w:uiPriority w:val="99"/>
    <w:unhideWhenUsed/>
    <w:rsid w:val="002A63EA"/>
    <w:pPr>
      <w:spacing w:after="120"/>
    </w:pPr>
  </w:style>
  <w:style w:type="character" w:customStyle="1" w:styleId="a8">
    <w:name w:val="本文 字元"/>
    <w:basedOn w:val="a0"/>
    <w:link w:val="a7"/>
    <w:uiPriority w:val="99"/>
    <w:rsid w:val="002A63EA"/>
    <w:rPr>
      <w:rFonts w:ascii="Calibri" w:eastAsia="新細明體" w:hAnsi="Calibri" w:cs="Times New Roman"/>
    </w:rPr>
  </w:style>
  <w:style w:type="paragraph" w:customStyle="1" w:styleId="TableParagraph">
    <w:name w:val="Table Paragraph"/>
    <w:basedOn w:val="a"/>
    <w:uiPriority w:val="1"/>
    <w:qFormat/>
    <w:rsid w:val="002A63EA"/>
    <w:pPr>
      <w:autoSpaceDE w:val="0"/>
      <w:autoSpaceDN w:val="0"/>
    </w:pPr>
    <w:rPr>
      <w:rFonts w:ascii="Noto Sans Mono CJK JP Regular" w:eastAsia="Noto Sans Mono CJK JP Regular" w:hAnsi="Noto Sans Mono CJK JP Regular" w:cs="Noto Sans Mono CJK JP Regular"/>
      <w:kern w:val="0"/>
      <w:sz w:val="22"/>
      <w:lang w:eastAsia="en-US"/>
    </w:rPr>
  </w:style>
  <w:style w:type="paragraph" w:styleId="a9">
    <w:name w:val="List Paragraph"/>
    <w:basedOn w:val="a"/>
    <w:uiPriority w:val="34"/>
    <w:qFormat/>
    <w:rsid w:val="00E376E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EA"/>
    <w:pPr>
      <w:widowControl w:val="0"/>
    </w:pPr>
    <w:rPr>
      <w:rFonts w:ascii="Calibri" w:eastAsia="新細明體" w:hAnsi="Calibri" w:cs="Times New Roman"/>
    </w:rPr>
  </w:style>
  <w:style w:type="paragraph" w:styleId="1">
    <w:name w:val="heading 1"/>
    <w:basedOn w:val="a"/>
    <w:link w:val="10"/>
    <w:uiPriority w:val="1"/>
    <w:qFormat/>
    <w:rsid w:val="002A63EA"/>
    <w:pPr>
      <w:autoSpaceDE w:val="0"/>
      <w:autoSpaceDN w:val="0"/>
      <w:ind w:left="839" w:right="279"/>
      <w:jc w:val="center"/>
      <w:outlineLvl w:val="0"/>
    </w:pPr>
    <w:rPr>
      <w:rFonts w:ascii="Noto Sans Mono CJK JP Regular" w:eastAsia="Noto Sans Mono CJK JP Regular" w:hAnsi="Noto Sans Mono CJK JP Regular" w:cs="Noto Sans Mono CJK JP Regular"/>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3E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A63EA"/>
    <w:rPr>
      <w:sz w:val="20"/>
      <w:szCs w:val="20"/>
    </w:rPr>
  </w:style>
  <w:style w:type="paragraph" w:styleId="a5">
    <w:name w:val="footer"/>
    <w:basedOn w:val="a"/>
    <w:link w:val="a6"/>
    <w:uiPriority w:val="99"/>
    <w:unhideWhenUsed/>
    <w:rsid w:val="002A63E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A63EA"/>
    <w:rPr>
      <w:sz w:val="20"/>
      <w:szCs w:val="20"/>
    </w:rPr>
  </w:style>
  <w:style w:type="character" w:customStyle="1" w:styleId="10">
    <w:name w:val="標題 1 字元"/>
    <w:basedOn w:val="a0"/>
    <w:link w:val="1"/>
    <w:uiPriority w:val="1"/>
    <w:rsid w:val="002A63EA"/>
    <w:rPr>
      <w:rFonts w:ascii="Noto Sans Mono CJK JP Regular" w:eastAsia="Noto Sans Mono CJK JP Regular" w:hAnsi="Noto Sans Mono CJK JP Regular" w:cs="Noto Sans Mono CJK JP Regular"/>
      <w:kern w:val="0"/>
      <w:sz w:val="36"/>
      <w:szCs w:val="36"/>
      <w:lang w:eastAsia="en-US"/>
    </w:rPr>
  </w:style>
  <w:style w:type="paragraph" w:styleId="a7">
    <w:name w:val="Body Text"/>
    <w:basedOn w:val="a"/>
    <w:link w:val="a8"/>
    <w:uiPriority w:val="99"/>
    <w:unhideWhenUsed/>
    <w:rsid w:val="002A63EA"/>
    <w:pPr>
      <w:spacing w:after="120"/>
    </w:pPr>
  </w:style>
  <w:style w:type="character" w:customStyle="1" w:styleId="a8">
    <w:name w:val="本文 字元"/>
    <w:basedOn w:val="a0"/>
    <w:link w:val="a7"/>
    <w:uiPriority w:val="99"/>
    <w:rsid w:val="002A63EA"/>
    <w:rPr>
      <w:rFonts w:ascii="Calibri" w:eastAsia="新細明體" w:hAnsi="Calibri" w:cs="Times New Roman"/>
    </w:rPr>
  </w:style>
  <w:style w:type="paragraph" w:customStyle="1" w:styleId="TableParagraph">
    <w:name w:val="Table Paragraph"/>
    <w:basedOn w:val="a"/>
    <w:uiPriority w:val="1"/>
    <w:qFormat/>
    <w:rsid w:val="002A63EA"/>
    <w:pPr>
      <w:autoSpaceDE w:val="0"/>
      <w:autoSpaceDN w:val="0"/>
    </w:pPr>
    <w:rPr>
      <w:rFonts w:ascii="Noto Sans Mono CJK JP Regular" w:eastAsia="Noto Sans Mono CJK JP Regular" w:hAnsi="Noto Sans Mono CJK JP Regular" w:cs="Noto Sans Mono CJK JP Regular"/>
      <w:kern w:val="0"/>
      <w:sz w:val="22"/>
      <w:lang w:eastAsia="en-US"/>
    </w:rPr>
  </w:style>
  <w:style w:type="paragraph" w:styleId="a9">
    <w:name w:val="List Paragraph"/>
    <w:basedOn w:val="a"/>
    <w:uiPriority w:val="34"/>
    <w:qFormat/>
    <w:rsid w:val="00E376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F314-DDC1-49BF-B358-6B13CF62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 Su</dc:creator>
  <cp:lastModifiedBy>101</cp:lastModifiedBy>
  <cp:revision>6</cp:revision>
  <cp:lastPrinted>2021-07-15T03:20:00Z</cp:lastPrinted>
  <dcterms:created xsi:type="dcterms:W3CDTF">2021-07-15T03:07:00Z</dcterms:created>
  <dcterms:modified xsi:type="dcterms:W3CDTF">2021-07-15T04:33:00Z</dcterms:modified>
</cp:coreProperties>
</file>