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A6B7" w14:textId="0008F533" w:rsidR="002F5532" w:rsidRPr="00DA13DC" w:rsidRDefault="00000000" w:rsidP="007962D0">
      <w:pPr>
        <w:pStyle w:val="1"/>
        <w:rPr>
          <w:rFonts w:ascii="標楷體" w:eastAsia="標楷體" w:hAnsi="標楷體"/>
          <w:color w:val="auto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color w:val="auto"/>
          <w:sz w:val="24"/>
          <w:szCs w:val="24"/>
          <w:lang w:eastAsia="zh-TW"/>
        </w:rPr>
        <w:t>花蓮縣鳳林國中捐資興學管理辦法</w:t>
      </w:r>
      <w:r w:rsidR="00DE7AC7">
        <w:rPr>
          <w:rFonts w:ascii="標楷體" w:eastAsia="標楷體" w:hAnsi="標楷體" w:hint="eastAsia"/>
          <w:color w:val="auto"/>
          <w:sz w:val="24"/>
          <w:szCs w:val="24"/>
          <w:lang w:eastAsia="zh-TW"/>
        </w:rPr>
        <w:t xml:space="preserve">                              </w:t>
      </w:r>
      <w:r w:rsidR="00DE7AC7" w:rsidRPr="00DA13DC">
        <w:rPr>
          <w:rFonts w:ascii="標楷體" w:eastAsia="標楷體" w:hAnsi="標楷體" w:hint="eastAsia"/>
          <w:color w:val="auto"/>
          <w:sz w:val="24"/>
          <w:szCs w:val="24"/>
          <w:lang w:eastAsia="zh-TW"/>
        </w:rPr>
        <w:t>105.8.1</w:t>
      </w:r>
      <w:r w:rsidR="00DA13DC" w:rsidRPr="00DA13DC">
        <w:rPr>
          <w:rFonts w:ascii="標楷體" w:eastAsia="標楷體" w:hAnsi="標楷體" w:hint="eastAsia"/>
          <w:color w:val="auto"/>
          <w:sz w:val="24"/>
          <w:szCs w:val="24"/>
          <w:lang w:eastAsia="zh-TW"/>
        </w:rPr>
        <w:t>訂定</w:t>
      </w:r>
    </w:p>
    <w:p w14:paraId="265EB6B9" w14:textId="77777777" w:rsidR="00DA13DC" w:rsidRDefault="00DA13DC" w:rsidP="00DA13DC">
      <w:pPr>
        <w:rPr>
          <w:rFonts w:ascii="標楷體" w:eastAsia="標楷體" w:hAnsi="標楷體"/>
          <w:lang w:eastAsia="zh-TW"/>
        </w:rPr>
      </w:pPr>
      <w:r w:rsidRPr="00DA13DC">
        <w:rPr>
          <w:rFonts w:ascii="標楷體" w:eastAsia="標楷體" w:hAnsi="標楷體" w:hint="eastAsia"/>
          <w:lang w:eastAsia="zh-TW"/>
        </w:rPr>
        <w:t xml:space="preserve">                                                                                                                                           </w:t>
      </w:r>
      <w:r>
        <w:rPr>
          <w:rFonts w:ascii="標楷體" w:eastAsia="標楷體" w:hAnsi="標楷體" w:hint="eastAsia"/>
          <w:lang w:eastAsia="zh-TW"/>
        </w:rPr>
        <w:t xml:space="preserve">   </w:t>
      </w:r>
    </w:p>
    <w:p w14:paraId="62736F2D" w14:textId="4C647DF6" w:rsidR="00DA13DC" w:rsidRPr="00DA13DC" w:rsidRDefault="00DA13DC" w:rsidP="00DA13DC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                                                    </w:t>
      </w:r>
      <w:r w:rsidRPr="00DA13DC">
        <w:rPr>
          <w:rFonts w:ascii="標楷體" w:eastAsia="標楷體" w:hAnsi="標楷體" w:hint="eastAsia"/>
          <w:lang w:eastAsia="zh-TW"/>
        </w:rPr>
        <w:t>114.1</w:t>
      </w:r>
      <w:r w:rsidR="00D3535C">
        <w:rPr>
          <w:rFonts w:ascii="標楷體" w:eastAsia="標楷體" w:hAnsi="標楷體" w:hint="eastAsia"/>
          <w:lang w:eastAsia="zh-TW"/>
        </w:rPr>
        <w:t>2</w:t>
      </w:r>
      <w:r w:rsidRPr="00DA13DC">
        <w:rPr>
          <w:rFonts w:ascii="標楷體" w:eastAsia="標楷體" w:hAnsi="標楷體" w:hint="eastAsia"/>
          <w:lang w:eastAsia="zh-TW"/>
        </w:rPr>
        <w:t>.</w:t>
      </w:r>
      <w:r w:rsidR="00D3535C">
        <w:rPr>
          <w:rFonts w:ascii="標楷體" w:eastAsia="標楷體" w:hAnsi="標楷體" w:hint="eastAsia"/>
          <w:lang w:eastAsia="zh-TW"/>
        </w:rPr>
        <w:t>2</w:t>
      </w:r>
      <w:r w:rsidRPr="00DA13DC">
        <w:rPr>
          <w:rFonts w:ascii="標楷體" w:eastAsia="標楷體" w:hAnsi="標楷體" w:hint="eastAsia"/>
          <w:lang w:eastAsia="zh-TW"/>
        </w:rPr>
        <w:t>修訂</w:t>
      </w:r>
    </w:p>
    <w:p w14:paraId="6DEBADCB" w14:textId="77777777" w:rsidR="002F5532" w:rsidRPr="007962D0" w:rsidRDefault="00000000" w:rsidP="007962D0">
      <w:pPr>
        <w:pStyle w:val="21"/>
        <w:rPr>
          <w:rFonts w:ascii="標楷體" w:eastAsia="標楷體" w:hAnsi="標楷體"/>
          <w:color w:val="auto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color w:val="auto"/>
          <w:sz w:val="24"/>
          <w:szCs w:val="24"/>
          <w:lang w:eastAsia="zh-TW"/>
        </w:rPr>
        <w:t>第一章 總則</w:t>
      </w:r>
    </w:p>
    <w:p w14:paraId="0577337E" w14:textId="77777777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第一條（依據）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本辦法依據《花蓮縣所屬各級學校辦理捐資興學作業要點》及相關法規訂定之。</w:t>
      </w:r>
    </w:p>
    <w:p w14:paraId="48FF2E3B" w14:textId="77777777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第二條（目的）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為健全本校捐資興學管理機制，妥善運用社會各界資源，促進教育發展，特訂定本辦法。</w:t>
      </w:r>
    </w:p>
    <w:p w14:paraId="009D75E3" w14:textId="77777777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第三條（適用範圍）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本校接受之現金、動產、不動產或其他有價值之財物及設施，均適用本辦法。</w:t>
      </w:r>
    </w:p>
    <w:p w14:paraId="33C040E2" w14:textId="77777777" w:rsidR="002F5532" w:rsidRPr="007962D0" w:rsidRDefault="00000000" w:rsidP="007962D0">
      <w:pPr>
        <w:pStyle w:val="21"/>
        <w:rPr>
          <w:rFonts w:ascii="標楷體" w:eastAsia="標楷體" w:hAnsi="標楷體"/>
          <w:color w:val="auto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color w:val="auto"/>
          <w:sz w:val="24"/>
          <w:szCs w:val="24"/>
          <w:lang w:eastAsia="zh-TW"/>
        </w:rPr>
        <w:t>第二章 管理組織</w:t>
      </w:r>
    </w:p>
    <w:p w14:paraId="7185F983" w14:textId="77777777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第四條（管理小組之設置）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本校設置「捐資興學管理小組」（以下簡稱本小組），辦理與審議捐資興學相關事宜。</w:t>
      </w:r>
    </w:p>
    <w:p w14:paraId="3BC21302" w14:textId="69D948C6" w:rsidR="002F5532" w:rsidRPr="007962D0" w:rsidRDefault="00000000" w:rsidP="00D3535C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第五條（組織成員）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本小組由下列人員組成</w:t>
      </w:r>
      <w:r w:rsidR="00D3535C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D3535C" w:rsidRPr="00D3535C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任期為學年制,每年8月1日至7月31日</w:t>
      </w:r>
      <w:r w:rsidR="00D3535C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t>：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一、校長：主任委員。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二、主任會議代表二人（教務主任、總務主任）。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三、家長代表一人</w:t>
      </w:r>
      <w:r w:rsidR="00BD1013" w:rsidRPr="009E4AA2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(家長會長兼任)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t>。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四、教師代表</w:t>
      </w:r>
      <w:r w:rsidR="007962D0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t>人</w:t>
      </w:r>
      <w:r w:rsidR="00BD1013" w:rsidRPr="009E4AA2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(每學年期</w:t>
      </w:r>
      <w:r w:rsidR="00D3535C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末</w:t>
      </w:r>
      <w:r w:rsidR="00BD1013" w:rsidRPr="009E4AA2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校務會議</w:t>
      </w:r>
      <w:r w:rsidR="009E4AA2" w:rsidRPr="009E4AA2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選舉之)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t>。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</w:r>
    </w:p>
    <w:p w14:paraId="1F601210" w14:textId="77777777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第六條（任務職掌）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本小組之任務如下：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一、審議捐資興學之接受與否。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二、規劃與建議捐資之用途。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三、監督捐資之管理、運用與成果。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四、定期檢討捐資使用情形，提出公開報告。</w:t>
      </w:r>
    </w:p>
    <w:p w14:paraId="43A1BD97" w14:textId="77777777" w:rsidR="002F5532" w:rsidRPr="007962D0" w:rsidRDefault="00000000" w:rsidP="007962D0">
      <w:pPr>
        <w:pStyle w:val="21"/>
        <w:rPr>
          <w:rFonts w:ascii="標楷體" w:eastAsia="標楷體" w:hAnsi="標楷體"/>
          <w:color w:val="auto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color w:val="auto"/>
          <w:sz w:val="24"/>
          <w:szCs w:val="24"/>
          <w:lang w:eastAsia="zh-TW"/>
        </w:rPr>
        <w:lastRenderedPageBreak/>
        <w:t>第三章 捐資之接受與審議</w:t>
      </w:r>
    </w:p>
    <w:p w14:paraId="2EF3122A" w14:textId="77777777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第七條（原則）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捐資應符合教育目的，不得附加有違教育中立原則或法律規定之條件。</w:t>
      </w:r>
    </w:p>
    <w:p w14:paraId="3E0C9399" w14:textId="77777777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第八條（申請與登錄）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一、校方接受捐資前，須由總務處彙整捐資事項並提出申請。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二、所有捐資事項均應登錄於本校「捐資興學管理簿冊」，並列入財產清冊。</w:t>
      </w:r>
    </w:p>
    <w:p w14:paraId="03873338" w14:textId="231CBEC5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第九條（會議審議）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一、凡屬重大捐資（含金額逾新臺幣十萬元或涉及不動產、設施設備者），須經本小組會議審議通過後始得接受。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二、</w:t>
      </w:r>
      <w:r w:rsidRPr="009E4AA2">
        <w:rPr>
          <w:rFonts w:ascii="標楷體" w:eastAsia="標楷體" w:hAnsi="標楷體"/>
          <w:color w:val="EE0000"/>
          <w:sz w:val="24"/>
          <w:szCs w:val="24"/>
          <w:lang w:eastAsia="zh-TW"/>
        </w:rPr>
        <w:t>一般性或小額捐資</w:t>
      </w:r>
      <w:r w:rsidR="007D653C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及</w:t>
      </w:r>
      <w:r w:rsidR="009E4AA2" w:rsidRPr="009E4AA2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新台幣5萬元以下經費核銷，</w:t>
      </w:r>
      <w:r w:rsidR="007D653C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可先</w:t>
      </w:r>
      <w:r w:rsidR="009E4AA2" w:rsidRPr="009E4AA2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填具捐資興學憑證用紙，經委員會委員簽章(採多數決方式)同意後交主任委員批示</w:t>
      </w:r>
      <w:r w:rsidR="007D653C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並於</w:t>
      </w:r>
      <w:r w:rsidR="009E4AA2" w:rsidRPr="009E4AA2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核可後</w:t>
      </w:r>
      <w:r w:rsidR="007D653C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始得</w:t>
      </w:r>
      <w:r w:rsidR="009E4AA2" w:rsidRPr="009E4AA2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辦理，</w:t>
      </w:r>
      <w:r w:rsidR="007D653C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相關捐資及核銷情形</w:t>
      </w:r>
      <w:r w:rsidRPr="009E4AA2">
        <w:rPr>
          <w:rFonts w:ascii="標楷體" w:eastAsia="標楷體" w:hAnsi="標楷體"/>
          <w:color w:val="EE0000"/>
          <w:sz w:val="24"/>
          <w:szCs w:val="24"/>
          <w:lang w:eastAsia="zh-TW"/>
        </w:rPr>
        <w:t>於最近一次</w:t>
      </w:r>
      <w:r w:rsidR="009E4AA2" w:rsidRPr="009E4AA2">
        <w:rPr>
          <w:rFonts w:ascii="標楷體" w:eastAsia="標楷體" w:hAnsi="標楷體" w:hint="eastAsia"/>
          <w:color w:val="EE0000"/>
          <w:sz w:val="24"/>
          <w:szCs w:val="24"/>
          <w:lang w:eastAsia="zh-TW"/>
        </w:rPr>
        <w:t>小組</w:t>
      </w:r>
      <w:r w:rsidRPr="009E4AA2">
        <w:rPr>
          <w:rFonts w:ascii="標楷體" w:eastAsia="標楷體" w:hAnsi="標楷體"/>
          <w:color w:val="EE0000"/>
          <w:sz w:val="24"/>
          <w:szCs w:val="24"/>
          <w:lang w:eastAsia="zh-TW"/>
        </w:rPr>
        <w:t>會議中報告備查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74C4AEA0" w14:textId="77777777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第十條（會議召開）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本小組會議至少每學期召開一次，必要時得召開臨時會議。會議須有過半數委員出席，並經出席委員過半數同意，方為決議。</w:t>
      </w:r>
    </w:p>
    <w:p w14:paraId="386C34AD" w14:textId="77777777" w:rsidR="002F5532" w:rsidRPr="007962D0" w:rsidRDefault="00000000" w:rsidP="007962D0">
      <w:pPr>
        <w:pStyle w:val="21"/>
        <w:rPr>
          <w:rFonts w:ascii="標楷體" w:eastAsia="標楷體" w:hAnsi="標楷體"/>
          <w:color w:val="auto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color w:val="auto"/>
          <w:sz w:val="24"/>
          <w:szCs w:val="24"/>
          <w:lang w:eastAsia="zh-TW"/>
        </w:rPr>
        <w:t>第四章 管理與運用</w:t>
      </w:r>
    </w:p>
    <w:p w14:paraId="2A2D90C3" w14:textId="77777777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第十一條（管理原則）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捐資應依公開、公正、透明之原則妥善管理，並專款專用。</w:t>
      </w:r>
    </w:p>
    <w:p w14:paraId="3117605B" w14:textId="77777777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第十二條（財務運用）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一、現金捐資應納入專戶管理，由校方依決議運用。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二、實物捐資由總務處辦理財產登錄與管理。</w:t>
      </w:r>
    </w:p>
    <w:p w14:paraId="68D862E4" w14:textId="775C741F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第十三條（公開透明）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本校應將捐資收支、財產使用情形，定期公告於校務公開平台</w:t>
      </w:r>
      <w:r w:rsidR="00F33F56">
        <w:rPr>
          <w:rFonts w:ascii="標楷體" w:eastAsia="標楷體" w:hAnsi="標楷體" w:hint="eastAsia"/>
          <w:sz w:val="24"/>
          <w:szCs w:val="24"/>
          <w:lang w:eastAsia="zh-TW"/>
        </w:rPr>
        <w:t>；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t>並每學期</w:t>
      </w:r>
      <w:r w:rsidR="009E4AA2">
        <w:rPr>
          <w:rFonts w:ascii="標楷體" w:eastAsia="標楷體" w:hAnsi="標楷體" w:hint="eastAsia"/>
          <w:sz w:val="24"/>
          <w:szCs w:val="24"/>
          <w:lang w:eastAsia="zh-TW"/>
        </w:rPr>
        <w:t>於期末校務會議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t>、</w:t>
      </w:r>
      <w:r w:rsidR="009E4AA2">
        <w:rPr>
          <w:rFonts w:ascii="標楷體" w:eastAsia="標楷體" w:hAnsi="標楷體" w:hint="eastAsia"/>
          <w:sz w:val="24"/>
          <w:szCs w:val="24"/>
          <w:lang w:eastAsia="zh-TW"/>
        </w:rPr>
        <w:t>期末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t>家長會</w:t>
      </w:r>
      <w:r w:rsidR="00F33F56">
        <w:rPr>
          <w:rFonts w:ascii="標楷體" w:eastAsia="標楷體" w:hAnsi="標楷體" w:hint="eastAsia"/>
          <w:sz w:val="24"/>
          <w:szCs w:val="24"/>
          <w:lang w:eastAsia="zh-TW"/>
        </w:rPr>
        <w:t>中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t>報告</w:t>
      </w:r>
      <w:r w:rsidR="00F33F56">
        <w:rPr>
          <w:rFonts w:ascii="標楷體" w:eastAsia="標楷體" w:hAnsi="標楷體" w:hint="eastAsia"/>
          <w:sz w:val="24"/>
          <w:szCs w:val="24"/>
          <w:lang w:eastAsia="zh-TW"/>
        </w:rPr>
        <w:t>使用狀況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5056AAE1" w14:textId="77777777" w:rsidR="002F5532" w:rsidRPr="007962D0" w:rsidRDefault="00000000" w:rsidP="007962D0">
      <w:pPr>
        <w:pStyle w:val="21"/>
        <w:rPr>
          <w:rFonts w:ascii="標楷體" w:eastAsia="標楷體" w:hAnsi="標楷體"/>
          <w:color w:val="auto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color w:val="auto"/>
          <w:sz w:val="24"/>
          <w:szCs w:val="24"/>
          <w:lang w:eastAsia="zh-TW"/>
        </w:rPr>
        <w:t>第五章 附則</w:t>
      </w:r>
    </w:p>
    <w:p w14:paraId="27E662B7" w14:textId="77777777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第十四條（補充規定）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本辦法如有未盡事宜，依教育部及花蓮縣政府相關規定辦理。</w:t>
      </w:r>
    </w:p>
    <w:p w14:paraId="4C65CC50" w14:textId="77777777" w:rsidR="002F5532" w:rsidRPr="007962D0" w:rsidRDefault="00000000" w:rsidP="007962D0">
      <w:pPr>
        <w:rPr>
          <w:rFonts w:ascii="標楷體" w:eastAsia="標楷體" w:hAnsi="標楷體"/>
          <w:sz w:val="24"/>
          <w:szCs w:val="24"/>
          <w:lang w:eastAsia="zh-TW"/>
        </w:rPr>
      </w:pPr>
      <w:r w:rsidRPr="007962D0">
        <w:rPr>
          <w:rFonts w:ascii="標楷體" w:eastAsia="標楷體" w:hAnsi="標楷體"/>
          <w:sz w:val="24"/>
          <w:szCs w:val="24"/>
          <w:lang w:eastAsia="zh-TW"/>
        </w:rPr>
        <w:t>第十五條（施行）</w:t>
      </w:r>
      <w:r w:rsidRPr="007962D0">
        <w:rPr>
          <w:rFonts w:ascii="標楷體" w:eastAsia="標楷體" w:hAnsi="標楷體"/>
          <w:sz w:val="24"/>
          <w:szCs w:val="24"/>
          <w:lang w:eastAsia="zh-TW"/>
        </w:rPr>
        <w:br/>
        <w:t>本辦法經校務會議通過後施行，修正時亦同。</w:t>
      </w:r>
    </w:p>
    <w:sectPr w:rsidR="002F5532" w:rsidRPr="007962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21D2" w14:textId="77777777" w:rsidR="00CA6CAB" w:rsidRDefault="00CA6CAB" w:rsidP="00D3535C">
      <w:pPr>
        <w:spacing w:after="0" w:line="240" w:lineRule="auto"/>
      </w:pPr>
      <w:r>
        <w:separator/>
      </w:r>
    </w:p>
  </w:endnote>
  <w:endnote w:type="continuationSeparator" w:id="0">
    <w:p w14:paraId="300E3330" w14:textId="77777777" w:rsidR="00CA6CAB" w:rsidRDefault="00CA6CAB" w:rsidP="00D3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E28E" w14:textId="77777777" w:rsidR="00CA6CAB" w:rsidRDefault="00CA6CAB" w:rsidP="00D3535C">
      <w:pPr>
        <w:spacing w:after="0" w:line="240" w:lineRule="auto"/>
      </w:pPr>
      <w:r>
        <w:separator/>
      </w:r>
    </w:p>
  </w:footnote>
  <w:footnote w:type="continuationSeparator" w:id="0">
    <w:p w14:paraId="317588D2" w14:textId="77777777" w:rsidR="00CA6CAB" w:rsidRDefault="00CA6CAB" w:rsidP="00D35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2013599">
    <w:abstractNumId w:val="8"/>
  </w:num>
  <w:num w:numId="2" w16cid:durableId="1844667148">
    <w:abstractNumId w:val="6"/>
  </w:num>
  <w:num w:numId="3" w16cid:durableId="890725519">
    <w:abstractNumId w:val="5"/>
  </w:num>
  <w:num w:numId="4" w16cid:durableId="33311512">
    <w:abstractNumId w:val="4"/>
  </w:num>
  <w:num w:numId="5" w16cid:durableId="631522822">
    <w:abstractNumId w:val="7"/>
  </w:num>
  <w:num w:numId="6" w16cid:durableId="1295327785">
    <w:abstractNumId w:val="3"/>
  </w:num>
  <w:num w:numId="7" w16cid:durableId="571237434">
    <w:abstractNumId w:val="2"/>
  </w:num>
  <w:num w:numId="8" w16cid:durableId="356851232">
    <w:abstractNumId w:val="1"/>
  </w:num>
  <w:num w:numId="9" w16cid:durableId="46026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435"/>
    <w:rsid w:val="0015074B"/>
    <w:rsid w:val="0029234F"/>
    <w:rsid w:val="0029639D"/>
    <w:rsid w:val="002F5532"/>
    <w:rsid w:val="00326F90"/>
    <w:rsid w:val="005178B3"/>
    <w:rsid w:val="007962D0"/>
    <w:rsid w:val="007D653C"/>
    <w:rsid w:val="00943BE2"/>
    <w:rsid w:val="009E4AA2"/>
    <w:rsid w:val="009E5C26"/>
    <w:rsid w:val="00AA1D8D"/>
    <w:rsid w:val="00B34051"/>
    <w:rsid w:val="00B47730"/>
    <w:rsid w:val="00B96081"/>
    <w:rsid w:val="00BA646F"/>
    <w:rsid w:val="00BD1013"/>
    <w:rsid w:val="00BE4D08"/>
    <w:rsid w:val="00BF7F29"/>
    <w:rsid w:val="00CA6CAB"/>
    <w:rsid w:val="00CB0664"/>
    <w:rsid w:val="00D3535C"/>
    <w:rsid w:val="00DA13DC"/>
    <w:rsid w:val="00DE7AC7"/>
    <w:rsid w:val="00F33F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468FEF"/>
  <w14:defaultImageDpi w14:val="300"/>
  <w15:docId w15:val="{8DCEE733-C479-4FFF-9008-BD756D2F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JHANG</cp:lastModifiedBy>
  <cp:revision>12</cp:revision>
  <cp:lastPrinted>2025-10-31T08:12:00Z</cp:lastPrinted>
  <dcterms:created xsi:type="dcterms:W3CDTF">2013-12-23T23:15:00Z</dcterms:created>
  <dcterms:modified xsi:type="dcterms:W3CDTF">2025-11-27T02:07:00Z</dcterms:modified>
  <cp:category/>
</cp:coreProperties>
</file>