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F99" w:rsidRPr="00C8174A" w:rsidRDefault="00072F99" w:rsidP="00F868A5">
      <w:pPr>
        <w:pStyle w:val="a3"/>
        <w:tabs>
          <w:tab w:val="left" w:pos="284"/>
          <w:tab w:val="left" w:pos="567"/>
          <w:tab w:val="left" w:pos="851"/>
          <w:tab w:val="left" w:pos="1418"/>
        </w:tabs>
        <w:spacing w:line="500" w:lineRule="exact"/>
        <w:ind w:leftChars="0" w:left="720"/>
        <w:jc w:val="center"/>
        <w:rPr>
          <w:rFonts w:ascii="Times New Roman" w:hAnsi="Times New Roman"/>
          <w:b/>
          <w:sz w:val="32"/>
          <w:szCs w:val="32"/>
        </w:rPr>
      </w:pPr>
      <w:r w:rsidRPr="00C8174A">
        <w:rPr>
          <w:rFonts w:ascii="Times New Roman" w:hAnsi="Times New Roman" w:hint="eastAsia"/>
          <w:b/>
          <w:sz w:val="32"/>
          <w:szCs w:val="32"/>
        </w:rPr>
        <w:t>教育部國民及學前教育署</w:t>
      </w:r>
    </w:p>
    <w:p w:rsidR="00072F99" w:rsidRPr="00C8174A" w:rsidRDefault="00072F99" w:rsidP="00491174">
      <w:pPr>
        <w:pStyle w:val="a3"/>
        <w:tabs>
          <w:tab w:val="left" w:pos="284"/>
          <w:tab w:val="left" w:pos="567"/>
          <w:tab w:val="left" w:pos="851"/>
          <w:tab w:val="left" w:pos="1418"/>
        </w:tabs>
        <w:spacing w:line="500" w:lineRule="exact"/>
        <w:ind w:leftChars="0" w:left="720"/>
        <w:jc w:val="center"/>
        <w:rPr>
          <w:rFonts w:ascii="Times New Roman" w:hAnsi="Times New Roman"/>
          <w:b/>
          <w:sz w:val="32"/>
          <w:szCs w:val="32"/>
        </w:rPr>
      </w:pPr>
      <w:r w:rsidRPr="00C8174A">
        <w:rPr>
          <w:rFonts w:ascii="Times New Roman" w:hAnsi="Times New Roman"/>
          <w:b/>
          <w:sz w:val="32"/>
          <w:szCs w:val="32"/>
        </w:rPr>
        <w:t>105</w:t>
      </w:r>
      <w:r w:rsidRPr="00C8174A">
        <w:rPr>
          <w:rFonts w:ascii="Times New Roman" w:hAnsi="Times New Roman" w:hint="eastAsia"/>
          <w:b/>
          <w:sz w:val="32"/>
          <w:szCs w:val="32"/>
        </w:rPr>
        <w:t>學年度推動偏鄉國民中小學特色遊學實施計畫</w:t>
      </w:r>
    </w:p>
    <w:p w:rsidR="00072F99" w:rsidRPr="00C8174A" w:rsidRDefault="00072F99" w:rsidP="000C379F">
      <w:pPr>
        <w:numPr>
          <w:ilvl w:val="0"/>
          <w:numId w:val="10"/>
        </w:numPr>
        <w:spacing w:line="500" w:lineRule="exact"/>
        <w:ind w:rightChars="-64" w:right="-154"/>
        <w:jc w:val="both"/>
        <w:rPr>
          <w:rFonts w:ascii="Times New Roman" w:hAnsi="Times New Roman"/>
          <w:color w:val="000000"/>
          <w:sz w:val="28"/>
          <w:szCs w:val="28"/>
        </w:rPr>
      </w:pPr>
      <w:r w:rsidRPr="00C8174A">
        <w:rPr>
          <w:rFonts w:ascii="Times New Roman" w:hAnsi="Times New Roman" w:hint="eastAsia"/>
          <w:color w:val="000000"/>
          <w:sz w:val="28"/>
          <w:szCs w:val="28"/>
        </w:rPr>
        <w:t>依據</w:t>
      </w:r>
    </w:p>
    <w:p w:rsidR="00072F99" w:rsidRPr="00C8174A" w:rsidRDefault="00072F99" w:rsidP="000C379F">
      <w:pPr>
        <w:spacing w:line="500" w:lineRule="exact"/>
        <w:ind w:left="720" w:rightChars="-64" w:right="-154"/>
        <w:jc w:val="both"/>
        <w:rPr>
          <w:rFonts w:ascii="Times New Roman" w:hAnsi="Times New Roman"/>
          <w:color w:val="000000"/>
          <w:sz w:val="28"/>
          <w:szCs w:val="28"/>
        </w:rPr>
      </w:pPr>
      <w:r w:rsidRPr="00C8174A">
        <w:rPr>
          <w:rFonts w:ascii="Times New Roman" w:hAnsi="Times New Roman" w:hint="eastAsia"/>
          <w:color w:val="000000"/>
          <w:sz w:val="28"/>
          <w:szCs w:val="28"/>
        </w:rPr>
        <w:t>教育部國民及學前教育署補助推動精緻國教基礎設施建設計畫作業要點</w:t>
      </w:r>
      <w:r w:rsidRPr="00C8174A">
        <w:rPr>
          <w:rFonts w:ascii="Times New Roman" w:hAnsi="Times New Roman" w:hint="eastAsia"/>
          <w:color w:val="4F81BD"/>
          <w:sz w:val="28"/>
          <w:szCs w:val="28"/>
        </w:rPr>
        <w:t>。</w:t>
      </w:r>
    </w:p>
    <w:p w:rsidR="00072F99" w:rsidRPr="00C8174A" w:rsidRDefault="00072F99" w:rsidP="00092C34">
      <w:pPr>
        <w:numPr>
          <w:ilvl w:val="0"/>
          <w:numId w:val="10"/>
        </w:numPr>
        <w:spacing w:beforeLines="50" w:line="500" w:lineRule="exact"/>
        <w:ind w:rightChars="-64" w:right="-154"/>
        <w:jc w:val="both"/>
        <w:rPr>
          <w:rFonts w:ascii="Times New Roman" w:hAnsi="Times New Roman"/>
          <w:color w:val="000000"/>
          <w:sz w:val="28"/>
          <w:szCs w:val="28"/>
        </w:rPr>
      </w:pPr>
      <w:r w:rsidRPr="00C8174A">
        <w:rPr>
          <w:rFonts w:ascii="Times New Roman" w:hAnsi="Times New Roman" w:hint="eastAsia"/>
          <w:color w:val="000000"/>
          <w:sz w:val="28"/>
          <w:szCs w:val="28"/>
        </w:rPr>
        <w:t>目的</w:t>
      </w:r>
    </w:p>
    <w:p w:rsidR="00072F99" w:rsidRPr="001F1AB1" w:rsidRDefault="00072F99" w:rsidP="000C379F">
      <w:pPr>
        <w:pStyle w:val="a3"/>
        <w:numPr>
          <w:ilvl w:val="2"/>
          <w:numId w:val="4"/>
        </w:numPr>
        <w:spacing w:line="500" w:lineRule="exact"/>
        <w:ind w:leftChars="0" w:left="1418" w:rightChars="-64" w:right="-154" w:hanging="709"/>
        <w:jc w:val="both"/>
        <w:rPr>
          <w:rFonts w:ascii="Times New Roman" w:hAnsi="Times New Roman"/>
          <w:color w:val="000000"/>
          <w:sz w:val="28"/>
          <w:szCs w:val="28"/>
        </w:rPr>
      </w:pPr>
      <w:r w:rsidRPr="001F1AB1">
        <w:rPr>
          <w:rFonts w:ascii="Times New Roman" w:hAnsi="Times New Roman" w:hint="eastAsia"/>
          <w:color w:val="000000"/>
          <w:sz w:val="28"/>
          <w:szCs w:val="28"/>
        </w:rPr>
        <w:t>秉持「立足在地，放眼國際」、「全球視野，在地實踐」之精神，營造各國民中小學開創性、豐富性、多元性的學校與社區風貌，促進各校之特色教育邁向精緻化、在地化與全球化。</w:t>
      </w:r>
    </w:p>
    <w:p w:rsidR="00072F99" w:rsidRPr="001F1AB1" w:rsidRDefault="00072F99" w:rsidP="007A26AD">
      <w:pPr>
        <w:pStyle w:val="a3"/>
        <w:numPr>
          <w:ilvl w:val="2"/>
          <w:numId w:val="4"/>
        </w:numPr>
        <w:spacing w:line="500" w:lineRule="exact"/>
        <w:ind w:leftChars="0" w:left="1418" w:rightChars="-64" w:right="-154" w:hanging="709"/>
        <w:jc w:val="both"/>
        <w:rPr>
          <w:rFonts w:ascii="Times New Roman" w:hAnsi="Times New Roman"/>
          <w:color w:val="000000"/>
          <w:sz w:val="28"/>
          <w:szCs w:val="28"/>
        </w:rPr>
      </w:pPr>
      <w:r w:rsidRPr="001F1AB1">
        <w:rPr>
          <w:rFonts w:ascii="Times New Roman" w:hAnsi="Times New Roman" w:hint="eastAsia"/>
          <w:color w:val="000000"/>
          <w:sz w:val="28"/>
          <w:szCs w:val="28"/>
        </w:rPr>
        <w:t>建立學校校本課程開發與實踐；由學校結合社區資源發展一套完整遊學課程後，利用整體規劃、協調及培訓方式，將課程及遊程延伸至社區</w:t>
      </w:r>
      <w:r w:rsidRPr="001F1AB1">
        <w:rPr>
          <w:rFonts w:ascii="Times New Roman" w:hAnsi="Times New Roman" w:hint="eastAsia"/>
          <w:color w:val="000000"/>
          <w:sz w:val="28"/>
          <w:szCs w:val="28"/>
          <w:shd w:val="clear" w:color="auto" w:fill="FFFFFF"/>
        </w:rPr>
        <w:t>，</w:t>
      </w:r>
      <w:r w:rsidRPr="001F1AB1">
        <w:rPr>
          <w:rFonts w:ascii="Times New Roman" w:hAnsi="Times New Roman" w:hint="eastAsia"/>
          <w:color w:val="000000"/>
          <w:sz w:val="28"/>
          <w:szCs w:val="28"/>
        </w:rPr>
        <w:t>促發社區經營與發展，以達到支援遊學功能之互動模式。</w:t>
      </w:r>
    </w:p>
    <w:p w:rsidR="00072F99" w:rsidRPr="001F1AB1" w:rsidRDefault="00072F99" w:rsidP="007A26AD">
      <w:pPr>
        <w:pStyle w:val="a3"/>
        <w:numPr>
          <w:ilvl w:val="2"/>
          <w:numId w:val="4"/>
        </w:numPr>
        <w:spacing w:line="500" w:lineRule="exact"/>
        <w:ind w:leftChars="0" w:left="1418" w:rightChars="-64" w:right="-154" w:hanging="709"/>
        <w:jc w:val="both"/>
        <w:rPr>
          <w:rFonts w:ascii="Times New Roman" w:hAnsi="Times New Roman"/>
          <w:color w:val="000000"/>
          <w:sz w:val="28"/>
          <w:szCs w:val="28"/>
        </w:rPr>
      </w:pPr>
      <w:r w:rsidRPr="001F1AB1">
        <w:rPr>
          <w:rFonts w:ascii="Times New Roman" w:hAnsi="Times New Roman" w:hint="eastAsia"/>
          <w:color w:val="000000"/>
          <w:sz w:val="28"/>
          <w:szCs w:val="28"/>
        </w:rPr>
        <w:t>搭配學校特色課程發展，連結鄰近社區觀光休閒產業、文化創意產業、住宿膳食產業與地方特色節慶等資源，進行偏鄉特色遊學行程規劃。</w:t>
      </w:r>
    </w:p>
    <w:p w:rsidR="00072F99" w:rsidRPr="001F1AB1" w:rsidRDefault="00072F99" w:rsidP="000C379F">
      <w:pPr>
        <w:pStyle w:val="a3"/>
        <w:numPr>
          <w:ilvl w:val="2"/>
          <w:numId w:val="4"/>
        </w:numPr>
        <w:spacing w:line="500" w:lineRule="exact"/>
        <w:ind w:leftChars="0" w:left="1418" w:rightChars="-64" w:right="-154" w:hanging="709"/>
        <w:jc w:val="both"/>
        <w:rPr>
          <w:rFonts w:ascii="Times New Roman" w:hAnsi="Times New Roman"/>
          <w:color w:val="000000"/>
          <w:sz w:val="28"/>
          <w:szCs w:val="28"/>
        </w:rPr>
      </w:pPr>
      <w:r w:rsidRPr="001F1AB1">
        <w:rPr>
          <w:rFonts w:ascii="Times New Roman" w:hAnsi="Times New Roman" w:hint="eastAsia"/>
          <w:color w:val="000000"/>
          <w:sz w:val="28"/>
          <w:szCs w:val="28"/>
        </w:rPr>
        <w:t>透過學校與社區合作的基礎、輔導與運作，培養學生認識在地特色與多元探索能力，為偏鄉國民中小學塑造教育新亮點，並同時打造社區多元發展經營潛力，為偏鄉地區注入產業新活力，進而達到吸引青年返鄉創業之目標。</w:t>
      </w:r>
    </w:p>
    <w:p w:rsidR="00072F99" w:rsidRPr="001F1AB1" w:rsidRDefault="00072F99" w:rsidP="00092C34">
      <w:pPr>
        <w:numPr>
          <w:ilvl w:val="0"/>
          <w:numId w:val="10"/>
        </w:numPr>
        <w:spacing w:beforeLines="50" w:line="500" w:lineRule="exact"/>
        <w:ind w:rightChars="-64" w:right="-154"/>
        <w:jc w:val="both"/>
        <w:rPr>
          <w:rFonts w:ascii="Times New Roman" w:hAnsi="Times New Roman"/>
          <w:color w:val="000000"/>
          <w:sz w:val="28"/>
          <w:szCs w:val="28"/>
        </w:rPr>
      </w:pPr>
      <w:r w:rsidRPr="001F1AB1">
        <w:rPr>
          <w:rFonts w:ascii="Times New Roman" w:hAnsi="Times New Roman" w:hint="eastAsia"/>
          <w:color w:val="000000"/>
          <w:sz w:val="28"/>
          <w:szCs w:val="28"/>
        </w:rPr>
        <w:t>原則</w:t>
      </w:r>
    </w:p>
    <w:p w:rsidR="00072F99" w:rsidRPr="001F1AB1" w:rsidRDefault="00072F99" w:rsidP="000C379F">
      <w:pPr>
        <w:pStyle w:val="a3"/>
        <w:numPr>
          <w:ilvl w:val="0"/>
          <w:numId w:val="5"/>
        </w:numPr>
        <w:tabs>
          <w:tab w:val="left" w:pos="284"/>
          <w:tab w:val="left" w:pos="567"/>
          <w:tab w:val="left" w:pos="851"/>
          <w:tab w:val="left" w:pos="1134"/>
        </w:tabs>
        <w:spacing w:line="500" w:lineRule="exact"/>
        <w:ind w:leftChars="0" w:left="1418" w:hanging="851"/>
        <w:jc w:val="both"/>
        <w:rPr>
          <w:rFonts w:ascii="Times New Roman" w:hAnsi="Times New Roman"/>
          <w:color w:val="000000"/>
          <w:sz w:val="28"/>
          <w:szCs w:val="28"/>
        </w:rPr>
      </w:pPr>
      <w:r w:rsidRPr="001F1AB1">
        <w:rPr>
          <w:rFonts w:ascii="Times New Roman" w:hAnsi="Times New Roman" w:hint="eastAsia"/>
          <w:color w:val="000000"/>
          <w:sz w:val="28"/>
          <w:szCs w:val="28"/>
        </w:rPr>
        <w:t>深化優質教學：運用校園和社區環境、設施與設備，將環境特色導入學校課程規劃，深化課程、導入有意義的學習活動。</w:t>
      </w:r>
    </w:p>
    <w:p w:rsidR="00072F99" w:rsidRPr="001F1AB1" w:rsidRDefault="00072F99" w:rsidP="000C379F">
      <w:pPr>
        <w:pStyle w:val="a3"/>
        <w:numPr>
          <w:ilvl w:val="0"/>
          <w:numId w:val="5"/>
        </w:numPr>
        <w:tabs>
          <w:tab w:val="left" w:pos="284"/>
          <w:tab w:val="left" w:pos="567"/>
          <w:tab w:val="left" w:pos="851"/>
          <w:tab w:val="left" w:pos="1134"/>
        </w:tabs>
        <w:spacing w:line="500" w:lineRule="exact"/>
        <w:ind w:leftChars="0" w:left="1418" w:hanging="851"/>
        <w:jc w:val="both"/>
        <w:rPr>
          <w:rFonts w:ascii="Times New Roman" w:hAnsi="Times New Roman"/>
          <w:color w:val="000000"/>
          <w:sz w:val="28"/>
          <w:szCs w:val="28"/>
        </w:rPr>
      </w:pPr>
      <w:r w:rsidRPr="001F1AB1">
        <w:rPr>
          <w:rFonts w:ascii="Times New Roman" w:hAnsi="Times New Roman" w:hint="eastAsia"/>
          <w:color w:val="000000"/>
          <w:sz w:val="28"/>
          <w:szCs w:val="28"/>
        </w:rPr>
        <w:t>整合場域資源：運用鄰近觀光休閒和文創產業等場域資源，結合民間社團專業人力，建構特色遊學的體驗學習系</w:t>
      </w:r>
      <w:r w:rsidRPr="001F1AB1">
        <w:rPr>
          <w:rFonts w:ascii="Times New Roman" w:hAnsi="Times New Roman" w:hint="eastAsia"/>
          <w:color w:val="000000"/>
          <w:sz w:val="28"/>
          <w:szCs w:val="28"/>
        </w:rPr>
        <w:lastRenderedPageBreak/>
        <w:t>統。</w:t>
      </w:r>
    </w:p>
    <w:p w:rsidR="00072F99" w:rsidRPr="001F1AB1" w:rsidRDefault="00072F99" w:rsidP="000C379F">
      <w:pPr>
        <w:pStyle w:val="a3"/>
        <w:numPr>
          <w:ilvl w:val="0"/>
          <w:numId w:val="5"/>
        </w:numPr>
        <w:tabs>
          <w:tab w:val="left" w:pos="284"/>
          <w:tab w:val="left" w:pos="567"/>
          <w:tab w:val="left" w:pos="851"/>
          <w:tab w:val="left" w:pos="1134"/>
        </w:tabs>
        <w:spacing w:line="500" w:lineRule="exact"/>
        <w:ind w:leftChars="0" w:left="1418" w:hanging="851"/>
        <w:jc w:val="both"/>
        <w:rPr>
          <w:rFonts w:ascii="Times New Roman" w:hAnsi="Times New Roman"/>
          <w:color w:val="000000"/>
          <w:sz w:val="28"/>
          <w:szCs w:val="28"/>
        </w:rPr>
      </w:pPr>
      <w:r w:rsidRPr="001F1AB1">
        <w:rPr>
          <w:rFonts w:ascii="Times New Roman" w:hAnsi="Times New Roman" w:hint="eastAsia"/>
          <w:color w:val="000000"/>
          <w:sz w:val="28"/>
          <w:szCs w:val="28"/>
        </w:rPr>
        <w:t>跨域多元規劃：充分運用校園內外多元性場域資源，結合課程之能力指標，規劃學習遊程。</w:t>
      </w:r>
    </w:p>
    <w:p w:rsidR="00072F99" w:rsidRPr="001F1AB1" w:rsidRDefault="00072F99" w:rsidP="000C379F">
      <w:pPr>
        <w:pStyle w:val="a3"/>
        <w:numPr>
          <w:ilvl w:val="0"/>
          <w:numId w:val="5"/>
        </w:numPr>
        <w:tabs>
          <w:tab w:val="left" w:pos="284"/>
          <w:tab w:val="left" w:pos="567"/>
          <w:tab w:val="left" w:pos="851"/>
          <w:tab w:val="left" w:pos="1134"/>
        </w:tabs>
        <w:spacing w:line="500" w:lineRule="exact"/>
        <w:ind w:leftChars="0" w:left="1418" w:hanging="851"/>
        <w:jc w:val="both"/>
        <w:rPr>
          <w:rFonts w:ascii="Times New Roman" w:hAnsi="Times New Roman"/>
          <w:color w:val="000000"/>
          <w:sz w:val="28"/>
          <w:szCs w:val="28"/>
        </w:rPr>
      </w:pPr>
      <w:r w:rsidRPr="001F1AB1">
        <w:rPr>
          <w:rFonts w:ascii="Times New Roman" w:hAnsi="Times New Roman" w:hint="eastAsia"/>
          <w:color w:val="000000"/>
          <w:sz w:val="28"/>
          <w:szCs w:val="28"/>
        </w:rPr>
        <w:t>建立在地特色：以在地特色教育成果為基礎，形成特色遊學之亮點學校，以吸引外地學生前來就讀，吸引青年返鄉服務及創業。</w:t>
      </w:r>
    </w:p>
    <w:p w:rsidR="00072F99" w:rsidRPr="001F1AB1" w:rsidRDefault="00072F99" w:rsidP="00092C34">
      <w:pPr>
        <w:numPr>
          <w:ilvl w:val="0"/>
          <w:numId w:val="10"/>
        </w:numPr>
        <w:spacing w:beforeLines="50" w:line="500" w:lineRule="exact"/>
        <w:ind w:rightChars="-64" w:right="-154"/>
        <w:jc w:val="both"/>
        <w:rPr>
          <w:rFonts w:ascii="Times New Roman" w:hAnsi="Times New Roman"/>
          <w:color w:val="000000"/>
          <w:sz w:val="28"/>
          <w:szCs w:val="28"/>
        </w:rPr>
      </w:pPr>
      <w:r w:rsidRPr="001F1AB1">
        <w:rPr>
          <w:rFonts w:ascii="Times New Roman" w:hAnsi="Times New Roman" w:hint="eastAsia"/>
          <w:color w:val="000000"/>
          <w:sz w:val="28"/>
          <w:szCs w:val="28"/>
        </w:rPr>
        <w:t>甄選方式</w:t>
      </w:r>
    </w:p>
    <w:p w:rsidR="00072F99" w:rsidRPr="001F1AB1" w:rsidRDefault="00072F99" w:rsidP="00542F5A">
      <w:pPr>
        <w:pStyle w:val="a3"/>
        <w:numPr>
          <w:ilvl w:val="1"/>
          <w:numId w:val="11"/>
        </w:numPr>
        <w:tabs>
          <w:tab w:val="left" w:pos="1418"/>
        </w:tabs>
        <w:spacing w:line="500" w:lineRule="exact"/>
        <w:ind w:leftChars="0" w:left="1418" w:rightChars="-64" w:right="-154" w:hanging="851"/>
        <w:jc w:val="both"/>
        <w:rPr>
          <w:rFonts w:ascii="Times New Roman" w:hAnsi="Times New Roman"/>
          <w:color w:val="000000"/>
          <w:sz w:val="28"/>
          <w:szCs w:val="28"/>
        </w:rPr>
      </w:pPr>
      <w:r w:rsidRPr="001F1AB1">
        <w:rPr>
          <w:rFonts w:ascii="Times New Roman" w:hAnsi="Times New Roman" w:hint="eastAsia"/>
          <w:color w:val="000000"/>
          <w:sz w:val="28"/>
          <w:szCs w:val="28"/>
        </w:rPr>
        <w:t>推薦名單：由各直轄市、縣</w:t>
      </w:r>
      <w:r w:rsidRPr="001F1AB1">
        <w:rPr>
          <w:rFonts w:ascii="Times New Roman" w:hAnsi="Times New Roman"/>
          <w:color w:val="000000"/>
          <w:sz w:val="28"/>
          <w:szCs w:val="28"/>
        </w:rPr>
        <w:t>(</w:t>
      </w:r>
      <w:r w:rsidRPr="001F1AB1">
        <w:rPr>
          <w:rFonts w:ascii="Times New Roman" w:hAnsi="Times New Roman" w:hint="eastAsia"/>
          <w:color w:val="000000"/>
          <w:sz w:val="28"/>
          <w:szCs w:val="28"/>
        </w:rPr>
        <w:t>市</w:t>
      </w:r>
      <w:r w:rsidRPr="001F1AB1">
        <w:rPr>
          <w:rFonts w:ascii="Times New Roman" w:hAnsi="Times New Roman"/>
          <w:color w:val="000000"/>
          <w:sz w:val="28"/>
          <w:szCs w:val="28"/>
        </w:rPr>
        <w:t>)</w:t>
      </w:r>
      <w:r w:rsidRPr="001F1AB1">
        <w:rPr>
          <w:rFonts w:ascii="Times New Roman" w:hAnsi="Times New Roman" w:hint="eastAsia"/>
          <w:color w:val="000000"/>
          <w:sz w:val="28"/>
          <w:szCs w:val="28"/>
        </w:rPr>
        <w:t>政府推薦所轄至多</w:t>
      </w:r>
      <w:r w:rsidRPr="001F1AB1">
        <w:rPr>
          <w:rFonts w:ascii="Times New Roman" w:hAnsi="Times New Roman"/>
          <w:color w:val="000000"/>
          <w:sz w:val="28"/>
          <w:szCs w:val="28"/>
        </w:rPr>
        <w:t>5</w:t>
      </w:r>
      <w:r w:rsidRPr="001F1AB1">
        <w:rPr>
          <w:rFonts w:ascii="Times New Roman" w:hAnsi="Times New Roman" w:hint="eastAsia"/>
          <w:color w:val="000000"/>
          <w:sz w:val="28"/>
          <w:szCs w:val="28"/>
        </w:rPr>
        <w:t>所符合以下條件國民中小學學校名單，並將計畫書函送本署，推薦條件如下：</w:t>
      </w:r>
    </w:p>
    <w:p w:rsidR="00072F99" w:rsidRPr="00F16FAB" w:rsidRDefault="00072F99" w:rsidP="009F6CD9">
      <w:pPr>
        <w:numPr>
          <w:ilvl w:val="5"/>
          <w:numId w:val="4"/>
        </w:numPr>
        <w:tabs>
          <w:tab w:val="left" w:pos="851"/>
        </w:tabs>
        <w:spacing w:line="500" w:lineRule="exact"/>
        <w:ind w:left="1843" w:rightChars="-64" w:right="-154" w:hanging="425"/>
        <w:jc w:val="both"/>
        <w:rPr>
          <w:rFonts w:ascii="Times New Roman" w:hAnsi="Times New Roman"/>
          <w:color w:val="000000"/>
          <w:kern w:val="0"/>
          <w:sz w:val="28"/>
          <w:szCs w:val="28"/>
        </w:rPr>
      </w:pPr>
      <w:r w:rsidRPr="001F1AB1">
        <w:rPr>
          <w:rFonts w:ascii="Times New Roman" w:hAnsi="Times New Roman" w:hint="eastAsia"/>
          <w:color w:val="000000"/>
          <w:kern w:val="0"/>
          <w:sz w:val="28"/>
          <w:szCs w:val="28"/>
          <w:lang w:val="zh-TW"/>
        </w:rPr>
        <w:t>偏鄉之國民中小學</w:t>
      </w:r>
      <w:r w:rsidRPr="00F16FAB">
        <w:rPr>
          <w:rFonts w:ascii="Times New Roman" w:hAnsi="Times New Roman" w:hint="eastAsia"/>
          <w:color w:val="000000"/>
          <w:kern w:val="0"/>
          <w:sz w:val="28"/>
          <w:szCs w:val="28"/>
        </w:rPr>
        <w:t>（</w:t>
      </w:r>
      <w:r>
        <w:rPr>
          <w:rFonts w:ascii="Times New Roman" w:hAnsi="Times New Roman" w:hint="eastAsia"/>
          <w:color w:val="000000"/>
          <w:kern w:val="0"/>
          <w:sz w:val="28"/>
          <w:szCs w:val="28"/>
          <w:lang w:val="zh-TW"/>
        </w:rPr>
        <w:t>以教育部統計處公布名單為原則</w:t>
      </w:r>
      <w:r w:rsidRPr="00F16FAB">
        <w:rPr>
          <w:rFonts w:ascii="Times New Roman" w:hAnsi="Times New Roman" w:hint="eastAsia"/>
          <w:color w:val="000000"/>
          <w:kern w:val="0"/>
          <w:sz w:val="28"/>
          <w:szCs w:val="28"/>
        </w:rPr>
        <w:t>，</w:t>
      </w:r>
      <w:r>
        <w:rPr>
          <w:rFonts w:ascii="Times New Roman" w:hAnsi="Times New Roman" w:hint="eastAsia"/>
          <w:color w:val="000000"/>
          <w:kern w:val="0"/>
          <w:sz w:val="28"/>
          <w:szCs w:val="28"/>
          <w:lang w:val="zh-TW"/>
        </w:rPr>
        <w:t>參考網址</w:t>
      </w:r>
      <w:r w:rsidRPr="00F16FAB">
        <w:rPr>
          <w:rFonts w:ascii="Times New Roman" w:hAnsi="Times New Roman" w:hint="eastAsia"/>
          <w:color w:val="000000"/>
          <w:kern w:val="0"/>
          <w:sz w:val="28"/>
          <w:szCs w:val="28"/>
        </w:rPr>
        <w:t>：</w:t>
      </w:r>
      <w:r w:rsidRPr="00F16FAB">
        <w:rPr>
          <w:rFonts w:ascii="Times New Roman" w:hAnsi="Times New Roman"/>
          <w:color w:val="000000"/>
          <w:kern w:val="0"/>
          <w:sz w:val="28"/>
          <w:szCs w:val="28"/>
        </w:rPr>
        <w:t>http://stats.moe.gov.tw/remotegis/</w:t>
      </w:r>
      <w:r w:rsidRPr="00F16FAB">
        <w:rPr>
          <w:rFonts w:ascii="Times New Roman" w:hAnsi="Times New Roman" w:hint="eastAsia"/>
          <w:color w:val="000000"/>
          <w:kern w:val="0"/>
          <w:sz w:val="28"/>
          <w:szCs w:val="28"/>
        </w:rPr>
        <w:t>）</w:t>
      </w:r>
    </w:p>
    <w:p w:rsidR="00072F99" w:rsidRPr="001F1AB1" w:rsidRDefault="00072F99" w:rsidP="009F6CD9">
      <w:pPr>
        <w:numPr>
          <w:ilvl w:val="5"/>
          <w:numId w:val="4"/>
        </w:numPr>
        <w:tabs>
          <w:tab w:val="left" w:pos="851"/>
        </w:tabs>
        <w:spacing w:line="500" w:lineRule="exact"/>
        <w:ind w:left="1843" w:rightChars="-64" w:right="-154" w:hanging="425"/>
        <w:jc w:val="both"/>
        <w:rPr>
          <w:rFonts w:ascii="Times New Roman" w:hAnsi="Times New Roman"/>
          <w:color w:val="000000"/>
          <w:sz w:val="28"/>
          <w:szCs w:val="28"/>
        </w:rPr>
      </w:pPr>
      <w:r w:rsidRPr="001F1AB1">
        <w:rPr>
          <w:rFonts w:ascii="標楷體" w:cs="標楷體" w:hint="eastAsia"/>
          <w:color w:val="000000"/>
          <w:kern w:val="0"/>
          <w:sz w:val="28"/>
          <w:szCs w:val="28"/>
          <w:lang w:val="zh-TW"/>
        </w:rPr>
        <w:t>已建構</w:t>
      </w:r>
      <w:r w:rsidRPr="001F1AB1">
        <w:rPr>
          <w:rFonts w:ascii="Times New Roman" w:hAnsi="Times New Roman" w:hint="eastAsia"/>
          <w:color w:val="000000"/>
          <w:kern w:val="0"/>
          <w:sz w:val="28"/>
          <w:szCs w:val="28"/>
          <w:lang w:val="zh-TW"/>
        </w:rPr>
        <w:t>具備全校性之校本特色發展課程</w:t>
      </w:r>
    </w:p>
    <w:p w:rsidR="00072F99" w:rsidRPr="001F1AB1" w:rsidRDefault="00072F99" w:rsidP="009F6CD9">
      <w:pPr>
        <w:numPr>
          <w:ilvl w:val="5"/>
          <w:numId w:val="4"/>
        </w:numPr>
        <w:tabs>
          <w:tab w:val="left" w:pos="851"/>
        </w:tabs>
        <w:spacing w:line="500" w:lineRule="exact"/>
        <w:ind w:left="1843" w:rightChars="-64" w:right="-154" w:hanging="425"/>
        <w:jc w:val="both"/>
        <w:rPr>
          <w:rFonts w:ascii="Times New Roman" w:hAnsi="Times New Roman"/>
          <w:color w:val="000000"/>
          <w:sz w:val="28"/>
          <w:szCs w:val="28"/>
        </w:rPr>
      </w:pPr>
      <w:r w:rsidRPr="001F1AB1">
        <w:rPr>
          <w:rFonts w:ascii="Times New Roman" w:hAnsi="Times New Roman" w:hint="eastAsia"/>
          <w:color w:val="000000"/>
          <w:kern w:val="0"/>
          <w:sz w:val="28"/>
          <w:szCs w:val="28"/>
          <w:lang w:val="zh-TW"/>
        </w:rPr>
        <w:t>學校周邊具豐富生態、人文、觀光及住宿資源，且鄰近社區可協助發展遊學路線。</w:t>
      </w:r>
    </w:p>
    <w:p w:rsidR="00072F99" w:rsidRPr="001F1AB1" w:rsidRDefault="00072F99" w:rsidP="009F6CD9">
      <w:pPr>
        <w:numPr>
          <w:ilvl w:val="5"/>
          <w:numId w:val="4"/>
        </w:numPr>
        <w:tabs>
          <w:tab w:val="left" w:pos="851"/>
        </w:tabs>
        <w:spacing w:line="500" w:lineRule="exact"/>
        <w:ind w:left="1843" w:rightChars="-64" w:right="-154" w:hanging="425"/>
        <w:jc w:val="both"/>
        <w:rPr>
          <w:rFonts w:ascii="Times New Roman" w:hAnsi="Times New Roman"/>
          <w:color w:val="000000"/>
          <w:sz w:val="28"/>
          <w:szCs w:val="28"/>
        </w:rPr>
      </w:pPr>
      <w:r w:rsidRPr="001F1AB1">
        <w:rPr>
          <w:rFonts w:ascii="Times New Roman" w:hAnsi="Times New Roman" w:hint="eastAsia"/>
          <w:color w:val="000000"/>
          <w:kern w:val="0"/>
          <w:sz w:val="28"/>
          <w:szCs w:val="28"/>
          <w:lang w:val="zh-TW"/>
        </w:rPr>
        <w:t>學校特色課程與社區有密切的連結關係。</w:t>
      </w:r>
    </w:p>
    <w:p w:rsidR="00072F99" w:rsidRPr="001F1AB1" w:rsidRDefault="00072F99" w:rsidP="009F6CD9">
      <w:pPr>
        <w:numPr>
          <w:ilvl w:val="5"/>
          <w:numId w:val="4"/>
        </w:numPr>
        <w:tabs>
          <w:tab w:val="left" w:pos="851"/>
        </w:tabs>
        <w:spacing w:line="500" w:lineRule="exact"/>
        <w:ind w:left="1843" w:rightChars="-64" w:right="-154" w:hanging="425"/>
        <w:jc w:val="both"/>
        <w:rPr>
          <w:rFonts w:ascii="Times New Roman" w:hAnsi="Times New Roman"/>
          <w:color w:val="000000"/>
          <w:sz w:val="28"/>
          <w:szCs w:val="28"/>
        </w:rPr>
      </w:pPr>
      <w:r w:rsidRPr="001F1AB1">
        <w:rPr>
          <w:rFonts w:ascii="標楷體" w:cs="標楷體" w:hint="eastAsia"/>
          <w:color w:val="000000"/>
          <w:kern w:val="0"/>
          <w:sz w:val="28"/>
          <w:szCs w:val="28"/>
          <w:lang w:val="zh-TW"/>
        </w:rPr>
        <w:t>學校行政團隊有高度參與意願。</w:t>
      </w:r>
    </w:p>
    <w:p w:rsidR="00072F99" w:rsidRPr="001F1AB1" w:rsidRDefault="00072F99" w:rsidP="00092C34">
      <w:pPr>
        <w:pStyle w:val="a3"/>
        <w:numPr>
          <w:ilvl w:val="0"/>
          <w:numId w:val="13"/>
        </w:numPr>
        <w:spacing w:beforeLines="50" w:line="500" w:lineRule="exact"/>
        <w:ind w:leftChars="0" w:left="1418" w:rightChars="-64" w:right="-154" w:hanging="851"/>
        <w:jc w:val="both"/>
        <w:rPr>
          <w:rFonts w:ascii="Times New Roman" w:hAnsi="Times New Roman"/>
          <w:color w:val="000000"/>
          <w:sz w:val="28"/>
          <w:szCs w:val="28"/>
        </w:rPr>
      </w:pPr>
      <w:r w:rsidRPr="001F1AB1">
        <w:rPr>
          <w:rFonts w:ascii="Times New Roman" w:hAnsi="Times New Roman" w:hint="eastAsia"/>
          <w:color w:val="000000"/>
          <w:sz w:val="28"/>
          <w:szCs w:val="28"/>
        </w:rPr>
        <w:t>初審與複審：本署視收件情況辦理初審，自各直轄市、縣</w:t>
      </w:r>
      <w:r w:rsidRPr="001F1AB1">
        <w:rPr>
          <w:rFonts w:ascii="Times New Roman" w:hAnsi="Times New Roman"/>
          <w:color w:val="000000"/>
          <w:sz w:val="28"/>
          <w:szCs w:val="28"/>
        </w:rPr>
        <w:t>(</w:t>
      </w:r>
      <w:r w:rsidRPr="001F1AB1">
        <w:rPr>
          <w:rFonts w:ascii="Times New Roman" w:hAnsi="Times New Roman" w:hint="eastAsia"/>
          <w:color w:val="000000"/>
          <w:sz w:val="28"/>
          <w:szCs w:val="28"/>
        </w:rPr>
        <w:t>市</w:t>
      </w:r>
      <w:r w:rsidRPr="001F1AB1">
        <w:rPr>
          <w:rFonts w:ascii="Times New Roman" w:hAnsi="Times New Roman"/>
          <w:color w:val="000000"/>
          <w:sz w:val="28"/>
          <w:szCs w:val="28"/>
        </w:rPr>
        <w:t>)</w:t>
      </w:r>
      <w:r w:rsidRPr="001F1AB1">
        <w:rPr>
          <w:rFonts w:ascii="Times New Roman" w:hAnsi="Times New Roman" w:hint="eastAsia"/>
          <w:color w:val="000000"/>
          <w:sz w:val="28"/>
          <w:szCs w:val="28"/>
        </w:rPr>
        <w:t>政府推薦名單中擇優選擇學校提出詳細計畫進入複審，複審採簡報方式評分，並挑選前</w:t>
      </w:r>
      <w:r w:rsidRPr="001F1AB1">
        <w:rPr>
          <w:rFonts w:ascii="Times New Roman" w:hAnsi="Times New Roman"/>
          <w:color w:val="000000"/>
          <w:sz w:val="28"/>
          <w:szCs w:val="28"/>
        </w:rPr>
        <w:t>30</w:t>
      </w:r>
      <w:r w:rsidRPr="001F1AB1">
        <w:rPr>
          <w:rFonts w:ascii="Times New Roman" w:hAnsi="Times New Roman" w:hint="eastAsia"/>
          <w:color w:val="000000"/>
          <w:sz w:val="28"/>
          <w:szCs w:val="28"/>
        </w:rPr>
        <w:t>名作為本計畫試辦學校。</w:t>
      </w:r>
    </w:p>
    <w:p w:rsidR="00072F99" w:rsidRPr="001F1AB1" w:rsidRDefault="00072F99" w:rsidP="00092C34">
      <w:pPr>
        <w:numPr>
          <w:ilvl w:val="0"/>
          <w:numId w:val="10"/>
        </w:numPr>
        <w:spacing w:beforeLines="50" w:line="500" w:lineRule="exact"/>
        <w:ind w:rightChars="-64" w:right="-154"/>
        <w:jc w:val="both"/>
        <w:rPr>
          <w:rFonts w:ascii="Times New Roman" w:hAnsi="Times New Roman"/>
          <w:color w:val="000000"/>
          <w:sz w:val="28"/>
          <w:szCs w:val="28"/>
        </w:rPr>
      </w:pPr>
      <w:r w:rsidRPr="001F1AB1">
        <w:rPr>
          <w:rFonts w:ascii="Times New Roman" w:hAnsi="Times New Roman" w:hint="eastAsia"/>
          <w:color w:val="000000"/>
          <w:sz w:val="28"/>
          <w:szCs w:val="28"/>
        </w:rPr>
        <w:t>初審計畫必要內容（除所列必要項目外，亦可自由發揮創意）</w:t>
      </w:r>
    </w:p>
    <w:p w:rsidR="00072F99" w:rsidRPr="001F1AB1" w:rsidRDefault="00072F99" w:rsidP="000C379F">
      <w:pPr>
        <w:pStyle w:val="a3"/>
        <w:numPr>
          <w:ilvl w:val="0"/>
          <w:numId w:val="7"/>
        </w:numPr>
        <w:tabs>
          <w:tab w:val="left" w:pos="284"/>
          <w:tab w:val="left" w:pos="851"/>
          <w:tab w:val="left" w:pos="1418"/>
        </w:tabs>
        <w:spacing w:line="500" w:lineRule="exact"/>
        <w:ind w:leftChars="0"/>
        <w:jc w:val="both"/>
        <w:rPr>
          <w:rFonts w:ascii="Times New Roman" w:hAnsi="Times New Roman"/>
          <w:color w:val="000000"/>
          <w:kern w:val="0"/>
          <w:sz w:val="28"/>
          <w:szCs w:val="28"/>
        </w:rPr>
      </w:pPr>
      <w:r w:rsidRPr="001F1AB1">
        <w:rPr>
          <w:rFonts w:ascii="Times New Roman" w:hAnsi="Times New Roman" w:hint="eastAsia"/>
          <w:color w:val="000000"/>
          <w:sz w:val="28"/>
          <w:szCs w:val="28"/>
        </w:rPr>
        <w:t>整體規劃構想：總體課程規劃構想與執行策略，包含學校執行策略、校際夥伴聯盟與社區夥伴執行策略。</w:t>
      </w:r>
    </w:p>
    <w:p w:rsidR="00072F99" w:rsidRPr="001F1AB1" w:rsidRDefault="00072F99" w:rsidP="000C379F">
      <w:pPr>
        <w:pStyle w:val="a3"/>
        <w:numPr>
          <w:ilvl w:val="0"/>
          <w:numId w:val="7"/>
        </w:numPr>
        <w:tabs>
          <w:tab w:val="left" w:pos="284"/>
          <w:tab w:val="left" w:pos="851"/>
          <w:tab w:val="left" w:pos="1418"/>
        </w:tabs>
        <w:spacing w:line="500" w:lineRule="exact"/>
        <w:ind w:leftChars="0"/>
        <w:jc w:val="both"/>
        <w:rPr>
          <w:rFonts w:ascii="Times New Roman" w:hAnsi="Times New Roman"/>
          <w:color w:val="000000"/>
          <w:kern w:val="0"/>
          <w:sz w:val="28"/>
          <w:szCs w:val="28"/>
        </w:rPr>
      </w:pPr>
      <w:r w:rsidRPr="001F1AB1">
        <w:rPr>
          <w:rFonts w:ascii="Times New Roman" w:hAnsi="Times New Roman" w:hint="eastAsia"/>
          <w:color w:val="000000"/>
          <w:kern w:val="0"/>
          <w:sz w:val="28"/>
          <w:szCs w:val="28"/>
        </w:rPr>
        <w:t>跨域資源分析</w:t>
      </w:r>
      <w:r w:rsidRPr="001F1AB1">
        <w:rPr>
          <w:rFonts w:ascii="Times New Roman" w:hAnsi="Times New Roman" w:hint="eastAsia"/>
          <w:color w:val="000000"/>
          <w:sz w:val="28"/>
          <w:szCs w:val="28"/>
        </w:rPr>
        <w:t>：含學校內外人力與物力資源、鄰近社區概況優勢及觀光景點資源等，除了學校本身，須再詳列</w:t>
      </w:r>
      <w:r w:rsidRPr="001F1AB1">
        <w:rPr>
          <w:rFonts w:ascii="Times New Roman" w:hAnsi="Times New Roman"/>
          <w:color w:val="000000"/>
          <w:sz w:val="28"/>
          <w:szCs w:val="28"/>
        </w:rPr>
        <w:t>1~3</w:t>
      </w:r>
      <w:r w:rsidRPr="001F1AB1">
        <w:rPr>
          <w:rFonts w:ascii="Times New Roman" w:hAnsi="Times New Roman" w:hint="eastAsia"/>
          <w:color w:val="000000"/>
          <w:sz w:val="28"/>
          <w:szCs w:val="28"/>
        </w:rPr>
        <w:t>個活動或場域做為搭配資源，並且評估社區能量與後續經</w:t>
      </w:r>
      <w:r w:rsidRPr="001F1AB1">
        <w:rPr>
          <w:rFonts w:ascii="Times New Roman" w:hAnsi="Times New Roman" w:hint="eastAsia"/>
          <w:color w:val="000000"/>
          <w:sz w:val="28"/>
          <w:szCs w:val="28"/>
        </w:rPr>
        <w:lastRenderedPageBreak/>
        <w:t>營推廣之可行性。</w:t>
      </w:r>
    </w:p>
    <w:p w:rsidR="00072F99" w:rsidRPr="001F1AB1" w:rsidRDefault="00072F99" w:rsidP="000C379F">
      <w:pPr>
        <w:pStyle w:val="a3"/>
        <w:numPr>
          <w:ilvl w:val="0"/>
          <w:numId w:val="7"/>
        </w:numPr>
        <w:tabs>
          <w:tab w:val="left" w:pos="284"/>
          <w:tab w:val="left" w:pos="851"/>
          <w:tab w:val="left" w:pos="1418"/>
        </w:tabs>
        <w:spacing w:line="500" w:lineRule="exact"/>
        <w:ind w:leftChars="0"/>
        <w:jc w:val="both"/>
        <w:rPr>
          <w:rFonts w:ascii="Times New Roman" w:hAnsi="Times New Roman"/>
          <w:color w:val="000000"/>
          <w:kern w:val="0"/>
          <w:sz w:val="28"/>
          <w:szCs w:val="28"/>
        </w:rPr>
      </w:pPr>
      <w:r w:rsidRPr="001F1AB1">
        <w:rPr>
          <w:rFonts w:ascii="Times New Roman" w:hAnsi="Times New Roman" w:hint="eastAsia"/>
          <w:color w:val="000000"/>
          <w:kern w:val="0"/>
          <w:sz w:val="28"/>
          <w:szCs w:val="28"/>
        </w:rPr>
        <w:t>校本課程轉化與活動規劃：學校就學校本位課程實施後，如何找尋特色亮點單元，轉化成社區遊學活動，以達到課程開發、實踐、轉化的原則。</w:t>
      </w:r>
    </w:p>
    <w:p w:rsidR="00072F99" w:rsidRPr="001F1AB1" w:rsidRDefault="00072F99" w:rsidP="000C379F">
      <w:pPr>
        <w:pStyle w:val="a3"/>
        <w:numPr>
          <w:ilvl w:val="0"/>
          <w:numId w:val="7"/>
        </w:numPr>
        <w:tabs>
          <w:tab w:val="left" w:pos="284"/>
          <w:tab w:val="left" w:pos="851"/>
          <w:tab w:val="left" w:pos="1418"/>
        </w:tabs>
        <w:spacing w:line="500" w:lineRule="exact"/>
        <w:ind w:leftChars="0"/>
        <w:jc w:val="both"/>
        <w:rPr>
          <w:rFonts w:ascii="Times New Roman" w:hAnsi="Times New Roman"/>
          <w:color w:val="000000"/>
          <w:kern w:val="0"/>
          <w:sz w:val="28"/>
          <w:szCs w:val="28"/>
        </w:rPr>
      </w:pPr>
      <w:r w:rsidRPr="001F1AB1">
        <w:rPr>
          <w:rFonts w:ascii="Times New Roman" w:hAnsi="Times New Roman" w:hint="eastAsia"/>
          <w:color w:val="000000"/>
          <w:sz w:val="28"/>
          <w:szCs w:val="28"/>
        </w:rPr>
        <w:t>跨域組織執掌與運作方式：需含學校推動組織及夥伴聯盟</w:t>
      </w:r>
      <w:r w:rsidRPr="001F1AB1">
        <w:rPr>
          <w:rFonts w:ascii="Times New Roman" w:hAnsi="Times New Roman"/>
          <w:color w:val="000000"/>
          <w:sz w:val="28"/>
          <w:szCs w:val="28"/>
        </w:rPr>
        <w:t>(</w:t>
      </w:r>
      <w:r w:rsidRPr="001F1AB1">
        <w:rPr>
          <w:rFonts w:ascii="Times New Roman" w:hAnsi="Times New Roman" w:hint="eastAsia"/>
          <w:color w:val="000000"/>
          <w:sz w:val="28"/>
          <w:szCs w:val="28"/>
        </w:rPr>
        <w:t>所需人力及其他外部資源：可引進家長、社區志工、社會企業、鄰近大專校院學生</w:t>
      </w:r>
      <w:r w:rsidRPr="001F1AB1">
        <w:rPr>
          <w:rFonts w:ascii="標楷體" w:hAnsi="標楷體" w:hint="eastAsia"/>
          <w:color w:val="000000"/>
          <w:kern w:val="0"/>
          <w:sz w:val="28"/>
          <w:szCs w:val="28"/>
        </w:rPr>
        <w:t>等</w:t>
      </w:r>
      <w:r w:rsidRPr="001F1AB1">
        <w:rPr>
          <w:rFonts w:ascii="Times New Roman" w:hAnsi="Times New Roman" w:hint="eastAsia"/>
          <w:color w:val="000000"/>
          <w:sz w:val="28"/>
          <w:szCs w:val="28"/>
        </w:rPr>
        <w:t>）。</w:t>
      </w:r>
    </w:p>
    <w:p w:rsidR="00072F99" w:rsidRPr="001F1AB1" w:rsidRDefault="00072F99" w:rsidP="000C379F">
      <w:pPr>
        <w:pStyle w:val="a3"/>
        <w:numPr>
          <w:ilvl w:val="0"/>
          <w:numId w:val="7"/>
        </w:numPr>
        <w:tabs>
          <w:tab w:val="left" w:pos="284"/>
          <w:tab w:val="left" w:pos="851"/>
          <w:tab w:val="left" w:pos="1418"/>
        </w:tabs>
        <w:spacing w:line="500" w:lineRule="exact"/>
        <w:ind w:leftChars="0"/>
        <w:jc w:val="both"/>
        <w:rPr>
          <w:rFonts w:ascii="Times New Roman" w:hAnsi="Times New Roman"/>
          <w:color w:val="000000"/>
          <w:kern w:val="0"/>
          <w:sz w:val="28"/>
          <w:szCs w:val="28"/>
        </w:rPr>
      </w:pPr>
      <w:r w:rsidRPr="001F1AB1">
        <w:rPr>
          <w:rFonts w:ascii="Times New Roman" w:hAnsi="Times New Roman" w:hint="eastAsia"/>
          <w:color w:val="000000"/>
          <w:sz w:val="28"/>
          <w:szCs w:val="28"/>
        </w:rPr>
        <w:t>在地遊學方案與遊程設計：設計校本遊學方案，含平常日半日至三日之遊程設計，以及寒暑假七日內之營隊設計。</w:t>
      </w:r>
    </w:p>
    <w:p w:rsidR="00072F99" w:rsidRPr="001F1AB1" w:rsidRDefault="00072F99" w:rsidP="00205233">
      <w:pPr>
        <w:pStyle w:val="a3"/>
        <w:numPr>
          <w:ilvl w:val="0"/>
          <w:numId w:val="7"/>
        </w:numPr>
        <w:tabs>
          <w:tab w:val="left" w:pos="284"/>
          <w:tab w:val="left" w:pos="851"/>
          <w:tab w:val="left" w:pos="1418"/>
        </w:tabs>
        <w:spacing w:line="500" w:lineRule="exact"/>
        <w:ind w:leftChars="0"/>
        <w:jc w:val="both"/>
        <w:rPr>
          <w:rFonts w:ascii="Times New Roman" w:hAnsi="Times New Roman"/>
          <w:color w:val="000000"/>
          <w:kern w:val="0"/>
          <w:sz w:val="28"/>
          <w:szCs w:val="28"/>
        </w:rPr>
      </w:pPr>
      <w:r w:rsidRPr="001F1AB1">
        <w:rPr>
          <w:rFonts w:ascii="Times New Roman" w:hAnsi="Times New Roman" w:hint="eastAsia"/>
          <w:color w:val="000000"/>
          <w:sz w:val="28"/>
          <w:szCs w:val="28"/>
        </w:rPr>
        <w:t>服務對象與特色遊學行銷：預計服務的遊學客群、接待數量以及相關行銷方式規劃。</w:t>
      </w:r>
    </w:p>
    <w:p w:rsidR="00072F99" w:rsidRPr="001F1AB1" w:rsidRDefault="00072F99" w:rsidP="00205233">
      <w:pPr>
        <w:pStyle w:val="a3"/>
        <w:numPr>
          <w:ilvl w:val="0"/>
          <w:numId w:val="7"/>
        </w:numPr>
        <w:tabs>
          <w:tab w:val="left" w:pos="284"/>
          <w:tab w:val="left" w:pos="851"/>
          <w:tab w:val="left" w:pos="1418"/>
        </w:tabs>
        <w:spacing w:line="500" w:lineRule="exact"/>
        <w:ind w:leftChars="0"/>
        <w:jc w:val="both"/>
        <w:rPr>
          <w:rFonts w:ascii="Times New Roman" w:hAnsi="Times New Roman"/>
          <w:color w:val="000000"/>
          <w:kern w:val="0"/>
          <w:sz w:val="28"/>
          <w:szCs w:val="28"/>
        </w:rPr>
      </w:pPr>
      <w:r w:rsidRPr="001F1AB1">
        <w:rPr>
          <w:rFonts w:ascii="Times New Roman" w:hAnsi="Times New Roman" w:hint="eastAsia"/>
          <w:color w:val="000000"/>
          <w:sz w:val="28"/>
          <w:szCs w:val="28"/>
        </w:rPr>
        <w:t>在地社區產業之連結：社區產業與學校遊學行程之關聯性、共同行銷策略及預期效果。</w:t>
      </w:r>
    </w:p>
    <w:p w:rsidR="00072F99" w:rsidRPr="001F1AB1" w:rsidRDefault="00072F99" w:rsidP="00205233">
      <w:pPr>
        <w:pStyle w:val="a3"/>
        <w:numPr>
          <w:ilvl w:val="0"/>
          <w:numId w:val="7"/>
        </w:numPr>
        <w:tabs>
          <w:tab w:val="left" w:pos="284"/>
          <w:tab w:val="left" w:pos="851"/>
          <w:tab w:val="left" w:pos="1418"/>
        </w:tabs>
        <w:spacing w:line="500" w:lineRule="exact"/>
        <w:ind w:leftChars="0"/>
        <w:jc w:val="both"/>
        <w:rPr>
          <w:rFonts w:ascii="Times New Roman" w:hAnsi="Times New Roman"/>
          <w:color w:val="000000"/>
          <w:kern w:val="0"/>
          <w:sz w:val="28"/>
          <w:szCs w:val="28"/>
        </w:rPr>
      </w:pPr>
      <w:r w:rsidRPr="001F1AB1">
        <w:rPr>
          <w:rFonts w:ascii="Times New Roman" w:hAnsi="Times New Roman" w:hint="eastAsia"/>
          <w:color w:val="000000"/>
          <w:sz w:val="28"/>
          <w:szCs w:val="28"/>
        </w:rPr>
        <w:t>年度工作執行計畫：明列執行項目、執行期間、配合之經費預算及檢核指標。</w:t>
      </w:r>
    </w:p>
    <w:p w:rsidR="00072F99" w:rsidRPr="001F1AB1" w:rsidRDefault="00072F99" w:rsidP="00205233">
      <w:pPr>
        <w:pStyle w:val="a3"/>
        <w:numPr>
          <w:ilvl w:val="0"/>
          <w:numId w:val="7"/>
        </w:numPr>
        <w:tabs>
          <w:tab w:val="left" w:pos="284"/>
          <w:tab w:val="left" w:pos="851"/>
          <w:tab w:val="left" w:pos="1418"/>
        </w:tabs>
        <w:spacing w:line="500" w:lineRule="exact"/>
        <w:ind w:leftChars="0"/>
        <w:jc w:val="both"/>
        <w:rPr>
          <w:rFonts w:ascii="Times New Roman" w:hAnsi="Times New Roman"/>
          <w:color w:val="000000"/>
          <w:kern w:val="0"/>
          <w:sz w:val="28"/>
          <w:szCs w:val="28"/>
        </w:rPr>
      </w:pPr>
      <w:r w:rsidRPr="001F1AB1">
        <w:rPr>
          <w:rFonts w:ascii="Times New Roman" w:hAnsi="Times New Roman" w:hint="eastAsia"/>
          <w:color w:val="000000"/>
          <w:sz w:val="28"/>
          <w:szCs w:val="28"/>
        </w:rPr>
        <w:t>補助經費運用計畫：依各校需求，核實詳列經資門運用計畫與預期績效。</w:t>
      </w:r>
    </w:p>
    <w:p w:rsidR="00072F99" w:rsidRPr="001F1AB1" w:rsidRDefault="00072F99" w:rsidP="00205233">
      <w:pPr>
        <w:pStyle w:val="a3"/>
        <w:numPr>
          <w:ilvl w:val="0"/>
          <w:numId w:val="7"/>
        </w:numPr>
        <w:tabs>
          <w:tab w:val="left" w:pos="284"/>
          <w:tab w:val="left" w:pos="851"/>
          <w:tab w:val="left" w:pos="1418"/>
        </w:tabs>
        <w:spacing w:line="500" w:lineRule="exact"/>
        <w:ind w:leftChars="0"/>
        <w:jc w:val="both"/>
        <w:rPr>
          <w:rFonts w:ascii="Times New Roman" w:hAnsi="Times New Roman"/>
          <w:color w:val="000000"/>
          <w:kern w:val="0"/>
          <w:sz w:val="28"/>
          <w:szCs w:val="28"/>
        </w:rPr>
      </w:pPr>
      <w:r w:rsidRPr="001F1AB1">
        <w:rPr>
          <w:rFonts w:ascii="Times New Roman" w:hAnsi="Times New Roman" w:hint="eastAsia"/>
          <w:color w:val="000000"/>
          <w:sz w:val="28"/>
          <w:szCs w:val="28"/>
        </w:rPr>
        <w:t>績效評估：每個執行項目實施後，能夠</w:t>
      </w:r>
      <w:bookmarkStart w:id="0" w:name="_GoBack"/>
      <w:r w:rsidRPr="001F1AB1">
        <w:rPr>
          <w:rFonts w:ascii="Times New Roman" w:hAnsi="Times New Roman" w:hint="eastAsia"/>
          <w:color w:val="000000"/>
          <w:sz w:val="28"/>
          <w:szCs w:val="28"/>
        </w:rPr>
        <w:t>採行合適的評估策略、評估執行績效</w:t>
      </w:r>
      <w:bookmarkEnd w:id="0"/>
      <w:r w:rsidRPr="001F1AB1">
        <w:rPr>
          <w:rFonts w:ascii="Times New Roman" w:hAnsi="Times New Roman" w:hint="eastAsia"/>
          <w:color w:val="000000"/>
          <w:sz w:val="28"/>
          <w:szCs w:val="28"/>
        </w:rPr>
        <w:t>。</w:t>
      </w:r>
    </w:p>
    <w:p w:rsidR="00072F99" w:rsidRPr="001F1AB1" w:rsidRDefault="00072F99" w:rsidP="00092C34">
      <w:pPr>
        <w:numPr>
          <w:ilvl w:val="1"/>
          <w:numId w:val="5"/>
        </w:numPr>
        <w:spacing w:beforeLines="50" w:line="500" w:lineRule="exact"/>
        <w:ind w:rightChars="-139" w:right="-334" w:firstLine="502"/>
        <w:jc w:val="both"/>
        <w:rPr>
          <w:rFonts w:ascii="Times New Roman" w:hAnsi="Times New Roman"/>
          <w:color w:val="000000"/>
          <w:sz w:val="28"/>
          <w:szCs w:val="28"/>
        </w:rPr>
      </w:pPr>
      <w:r w:rsidRPr="001F1AB1">
        <w:rPr>
          <w:rFonts w:ascii="Times New Roman" w:hAnsi="Times New Roman" w:hint="eastAsia"/>
          <w:color w:val="000000"/>
          <w:sz w:val="28"/>
          <w:szCs w:val="28"/>
        </w:rPr>
        <w:t>初審計畫評分標準</w:t>
      </w:r>
    </w:p>
    <w:p w:rsidR="00072F99" w:rsidRPr="001F1AB1" w:rsidRDefault="00072F99" w:rsidP="00705BA8">
      <w:pPr>
        <w:pStyle w:val="1"/>
        <w:numPr>
          <w:ilvl w:val="0"/>
          <w:numId w:val="15"/>
        </w:numPr>
        <w:tabs>
          <w:tab w:val="left" w:pos="1418"/>
        </w:tabs>
        <w:snapToGrid w:val="0"/>
        <w:spacing w:line="440" w:lineRule="exact"/>
        <w:ind w:leftChars="0" w:firstLine="177"/>
        <w:jc w:val="both"/>
        <w:rPr>
          <w:rFonts w:ascii="Times New Roman" w:eastAsia="標楷體" w:hAnsi="Times New Roman"/>
          <w:color w:val="000000"/>
          <w:sz w:val="28"/>
          <w:szCs w:val="28"/>
        </w:rPr>
      </w:pPr>
      <w:r w:rsidRPr="001F1AB1">
        <w:rPr>
          <w:rFonts w:ascii="Times New Roman" w:eastAsia="標楷體" w:hAnsi="Times New Roman" w:hint="eastAsia"/>
          <w:color w:val="000000"/>
          <w:sz w:val="28"/>
          <w:szCs w:val="28"/>
        </w:rPr>
        <w:t>遊學特色課程內容</w:t>
      </w:r>
      <w:r w:rsidRPr="001F1AB1">
        <w:rPr>
          <w:rFonts w:ascii="Times New Roman" w:eastAsia="標楷體" w:hAnsi="Times New Roman"/>
          <w:color w:val="000000"/>
          <w:sz w:val="28"/>
          <w:szCs w:val="28"/>
        </w:rPr>
        <w:t>20</w:t>
      </w:r>
      <w:r w:rsidRPr="001F1AB1">
        <w:rPr>
          <w:rFonts w:ascii="Times New Roman" w:eastAsia="標楷體" w:hAnsi="Times New Roman" w:hint="eastAsia"/>
          <w:color w:val="000000"/>
          <w:sz w:val="28"/>
          <w:szCs w:val="28"/>
        </w:rPr>
        <w:t>％</w:t>
      </w:r>
    </w:p>
    <w:p w:rsidR="00072F99" w:rsidRPr="001F1AB1" w:rsidRDefault="00072F99" w:rsidP="00705BA8">
      <w:pPr>
        <w:pStyle w:val="1"/>
        <w:numPr>
          <w:ilvl w:val="0"/>
          <w:numId w:val="15"/>
        </w:numPr>
        <w:tabs>
          <w:tab w:val="left" w:pos="1418"/>
        </w:tabs>
        <w:snapToGrid w:val="0"/>
        <w:spacing w:line="440" w:lineRule="exact"/>
        <w:ind w:leftChars="0" w:firstLine="177"/>
        <w:jc w:val="both"/>
        <w:rPr>
          <w:rFonts w:ascii="Times New Roman" w:eastAsia="標楷體" w:hAnsi="Times New Roman"/>
          <w:color w:val="000000"/>
          <w:sz w:val="28"/>
          <w:szCs w:val="28"/>
        </w:rPr>
      </w:pPr>
      <w:r w:rsidRPr="001F1AB1">
        <w:rPr>
          <w:rFonts w:ascii="Times New Roman" w:eastAsia="標楷體" w:hAnsi="Times New Roman" w:hint="eastAsia"/>
          <w:color w:val="000000"/>
          <w:sz w:val="28"/>
          <w:szCs w:val="28"/>
        </w:rPr>
        <w:t>遊學行程總體規劃</w:t>
      </w:r>
      <w:r w:rsidRPr="001F1AB1">
        <w:rPr>
          <w:rFonts w:ascii="Times New Roman" w:eastAsia="標楷體" w:hAnsi="Times New Roman"/>
          <w:color w:val="000000"/>
          <w:sz w:val="28"/>
          <w:szCs w:val="28"/>
        </w:rPr>
        <w:t>20</w:t>
      </w:r>
      <w:r w:rsidRPr="001F1AB1">
        <w:rPr>
          <w:rFonts w:ascii="Times New Roman" w:eastAsia="標楷體" w:hAnsi="Times New Roman" w:hint="eastAsia"/>
          <w:color w:val="000000"/>
          <w:sz w:val="28"/>
          <w:szCs w:val="28"/>
        </w:rPr>
        <w:t>％</w:t>
      </w:r>
    </w:p>
    <w:p w:rsidR="00072F99" w:rsidRPr="001F1AB1" w:rsidRDefault="00072F99" w:rsidP="00705BA8">
      <w:pPr>
        <w:pStyle w:val="1"/>
        <w:numPr>
          <w:ilvl w:val="0"/>
          <w:numId w:val="15"/>
        </w:numPr>
        <w:tabs>
          <w:tab w:val="left" w:pos="1418"/>
        </w:tabs>
        <w:snapToGrid w:val="0"/>
        <w:spacing w:line="440" w:lineRule="exact"/>
        <w:ind w:leftChars="0" w:firstLine="177"/>
        <w:jc w:val="both"/>
        <w:rPr>
          <w:rFonts w:ascii="Times New Roman" w:eastAsia="標楷體" w:hAnsi="Times New Roman"/>
          <w:color w:val="000000"/>
          <w:sz w:val="28"/>
          <w:szCs w:val="28"/>
        </w:rPr>
      </w:pPr>
      <w:r w:rsidRPr="001F1AB1">
        <w:rPr>
          <w:rFonts w:ascii="Times New Roman" w:eastAsia="標楷體" w:hAnsi="Times New Roman" w:hint="eastAsia"/>
          <w:color w:val="000000"/>
          <w:sz w:val="28"/>
          <w:szCs w:val="28"/>
        </w:rPr>
        <w:t>社區資源整合運用</w:t>
      </w:r>
      <w:r w:rsidRPr="001F1AB1">
        <w:rPr>
          <w:rFonts w:ascii="Times New Roman" w:eastAsia="標楷體" w:hAnsi="Times New Roman"/>
          <w:color w:val="000000"/>
          <w:sz w:val="28"/>
          <w:szCs w:val="28"/>
        </w:rPr>
        <w:t>25</w:t>
      </w:r>
      <w:r w:rsidRPr="001F1AB1">
        <w:rPr>
          <w:rFonts w:ascii="Times New Roman" w:eastAsia="標楷體" w:hAnsi="Times New Roman" w:hint="eastAsia"/>
          <w:color w:val="000000"/>
          <w:sz w:val="28"/>
          <w:szCs w:val="28"/>
        </w:rPr>
        <w:t>％</w:t>
      </w:r>
    </w:p>
    <w:p w:rsidR="00072F99" w:rsidRPr="001F1AB1" w:rsidRDefault="00072F99" w:rsidP="00705BA8">
      <w:pPr>
        <w:pStyle w:val="1"/>
        <w:numPr>
          <w:ilvl w:val="0"/>
          <w:numId w:val="15"/>
        </w:numPr>
        <w:tabs>
          <w:tab w:val="left" w:pos="1418"/>
        </w:tabs>
        <w:snapToGrid w:val="0"/>
        <w:spacing w:line="440" w:lineRule="exact"/>
        <w:ind w:leftChars="0" w:firstLine="177"/>
        <w:jc w:val="both"/>
        <w:rPr>
          <w:rFonts w:ascii="Times New Roman" w:eastAsia="標楷體" w:hAnsi="Times New Roman"/>
          <w:color w:val="000000"/>
          <w:sz w:val="28"/>
          <w:szCs w:val="28"/>
        </w:rPr>
      </w:pPr>
      <w:r w:rsidRPr="001F1AB1">
        <w:rPr>
          <w:rFonts w:ascii="Times New Roman" w:eastAsia="標楷體" w:hAnsi="Times New Roman" w:hint="eastAsia"/>
          <w:color w:val="000000"/>
          <w:sz w:val="28"/>
          <w:szCs w:val="28"/>
        </w:rPr>
        <w:t>遊學行程與社區產業結合</w:t>
      </w:r>
      <w:r w:rsidRPr="001F1AB1">
        <w:rPr>
          <w:rFonts w:ascii="Times New Roman" w:eastAsia="標楷體" w:hAnsi="Times New Roman"/>
          <w:color w:val="000000"/>
          <w:sz w:val="28"/>
          <w:szCs w:val="28"/>
        </w:rPr>
        <w:t>25</w:t>
      </w:r>
      <w:r w:rsidRPr="001F1AB1">
        <w:rPr>
          <w:rFonts w:ascii="Times New Roman" w:eastAsia="標楷體" w:hAnsi="Times New Roman" w:hint="eastAsia"/>
          <w:color w:val="000000"/>
          <w:sz w:val="28"/>
          <w:szCs w:val="28"/>
        </w:rPr>
        <w:t>％</w:t>
      </w:r>
    </w:p>
    <w:p w:rsidR="00072F99" w:rsidRPr="001F1AB1" w:rsidRDefault="00072F99" w:rsidP="00705BA8">
      <w:pPr>
        <w:pStyle w:val="1"/>
        <w:numPr>
          <w:ilvl w:val="0"/>
          <w:numId w:val="15"/>
        </w:numPr>
        <w:tabs>
          <w:tab w:val="left" w:pos="1418"/>
        </w:tabs>
        <w:snapToGrid w:val="0"/>
        <w:spacing w:line="440" w:lineRule="exact"/>
        <w:ind w:leftChars="0" w:firstLine="177"/>
        <w:jc w:val="both"/>
        <w:rPr>
          <w:rFonts w:ascii="Times New Roman" w:eastAsia="標楷體" w:hAnsi="Times New Roman"/>
          <w:color w:val="000000"/>
          <w:sz w:val="28"/>
          <w:szCs w:val="28"/>
        </w:rPr>
      </w:pPr>
      <w:r w:rsidRPr="001F1AB1">
        <w:rPr>
          <w:rFonts w:ascii="Times New Roman" w:eastAsia="標楷體" w:hAnsi="Times New Roman" w:hint="eastAsia"/>
          <w:color w:val="000000"/>
          <w:sz w:val="28"/>
          <w:szCs w:val="28"/>
        </w:rPr>
        <w:t>社區合作關係</w:t>
      </w:r>
      <w:r w:rsidRPr="001F1AB1">
        <w:rPr>
          <w:rFonts w:ascii="Times New Roman" w:eastAsia="標楷體" w:hAnsi="Times New Roman"/>
          <w:color w:val="000000"/>
          <w:sz w:val="28"/>
          <w:szCs w:val="28"/>
        </w:rPr>
        <w:t>10%</w:t>
      </w:r>
    </w:p>
    <w:p w:rsidR="00072F99" w:rsidRPr="001F1AB1" w:rsidRDefault="00072F99" w:rsidP="00092C34">
      <w:pPr>
        <w:numPr>
          <w:ilvl w:val="1"/>
          <w:numId w:val="5"/>
        </w:numPr>
        <w:spacing w:beforeLines="50" w:line="500" w:lineRule="exact"/>
        <w:ind w:rightChars="-139" w:right="-334" w:firstLine="502"/>
        <w:jc w:val="both"/>
        <w:rPr>
          <w:rFonts w:ascii="Times New Roman" w:hAnsi="Times New Roman"/>
          <w:color w:val="000000"/>
          <w:sz w:val="28"/>
          <w:szCs w:val="28"/>
        </w:rPr>
      </w:pPr>
      <w:r w:rsidRPr="001F1AB1">
        <w:rPr>
          <w:rFonts w:ascii="Times New Roman" w:hAnsi="Times New Roman" w:hint="eastAsia"/>
          <w:color w:val="000000"/>
          <w:sz w:val="28"/>
          <w:szCs w:val="28"/>
        </w:rPr>
        <w:t>初審計畫送審規格</w:t>
      </w:r>
    </w:p>
    <w:p w:rsidR="00072F99" w:rsidRPr="001F1AB1" w:rsidRDefault="00072F99" w:rsidP="000C379F">
      <w:pPr>
        <w:numPr>
          <w:ilvl w:val="0"/>
          <w:numId w:val="2"/>
        </w:numPr>
        <w:spacing w:line="500" w:lineRule="exact"/>
        <w:ind w:rightChars="-64" w:right="-154"/>
        <w:jc w:val="both"/>
        <w:rPr>
          <w:rFonts w:ascii="Times New Roman" w:hAnsi="Times New Roman"/>
          <w:color w:val="000000"/>
          <w:sz w:val="28"/>
          <w:szCs w:val="28"/>
        </w:rPr>
      </w:pPr>
      <w:r w:rsidRPr="001F1AB1">
        <w:rPr>
          <w:rFonts w:ascii="Times New Roman" w:hAnsi="Times New Roman" w:hint="eastAsia"/>
          <w:color w:val="000000"/>
          <w:sz w:val="28"/>
          <w:szCs w:val="28"/>
        </w:rPr>
        <w:t>每校</w:t>
      </w:r>
      <w:r w:rsidRPr="001F1AB1">
        <w:rPr>
          <w:rFonts w:ascii="Times New Roman" w:hAnsi="Times New Roman"/>
          <w:color w:val="000000"/>
          <w:sz w:val="28"/>
          <w:szCs w:val="28"/>
        </w:rPr>
        <w:t>A4</w:t>
      </w:r>
      <w:r w:rsidRPr="001F1AB1">
        <w:rPr>
          <w:rFonts w:ascii="Times New Roman" w:hAnsi="Times New Roman" w:hint="eastAsia"/>
          <w:color w:val="000000"/>
          <w:sz w:val="28"/>
          <w:szCs w:val="28"/>
        </w:rPr>
        <w:t>大小計畫書，頁數以勿超過</w:t>
      </w:r>
      <w:r w:rsidRPr="001F1AB1">
        <w:rPr>
          <w:rFonts w:ascii="Times New Roman" w:hAnsi="Times New Roman"/>
          <w:color w:val="000000"/>
          <w:sz w:val="28"/>
          <w:szCs w:val="28"/>
        </w:rPr>
        <w:t>15</w:t>
      </w:r>
      <w:r w:rsidRPr="001F1AB1">
        <w:rPr>
          <w:rFonts w:ascii="Times New Roman" w:hAnsi="Times New Roman" w:hint="eastAsia"/>
          <w:color w:val="000000"/>
          <w:sz w:val="28"/>
          <w:szCs w:val="28"/>
        </w:rPr>
        <w:t>頁為原則</w:t>
      </w:r>
      <w:r w:rsidRPr="001F1AB1">
        <w:rPr>
          <w:rFonts w:ascii="Times New Roman" w:hAnsi="Times New Roman"/>
          <w:color w:val="000000"/>
          <w:sz w:val="28"/>
          <w:szCs w:val="28"/>
        </w:rPr>
        <w:t xml:space="preserve"> (</w:t>
      </w:r>
      <w:r w:rsidRPr="001F1AB1">
        <w:rPr>
          <w:rFonts w:ascii="Times New Roman" w:hAnsi="Times New Roman" w:hint="eastAsia"/>
          <w:color w:val="000000"/>
          <w:sz w:val="28"/>
          <w:szCs w:val="28"/>
        </w:rPr>
        <w:t>含封面</w:t>
      </w:r>
      <w:r w:rsidRPr="001F1AB1">
        <w:rPr>
          <w:rFonts w:ascii="Times New Roman" w:hAnsi="Times New Roman"/>
          <w:color w:val="000000"/>
          <w:sz w:val="28"/>
          <w:szCs w:val="28"/>
        </w:rPr>
        <w:t xml:space="preserve"> </w:t>
      </w:r>
    </w:p>
    <w:p w:rsidR="00072F99" w:rsidRPr="001F1AB1" w:rsidRDefault="00072F99" w:rsidP="000C379F">
      <w:pPr>
        <w:spacing w:line="500" w:lineRule="exact"/>
        <w:ind w:left="1049" w:rightChars="-64" w:right="-154"/>
        <w:jc w:val="both"/>
        <w:rPr>
          <w:rFonts w:ascii="Times New Roman" w:hAnsi="Times New Roman"/>
          <w:color w:val="000000"/>
          <w:sz w:val="28"/>
          <w:szCs w:val="28"/>
        </w:rPr>
      </w:pPr>
      <w:r w:rsidRPr="001F1AB1">
        <w:rPr>
          <w:rFonts w:ascii="Times New Roman" w:hAnsi="Times New Roman"/>
          <w:color w:val="000000"/>
          <w:sz w:val="28"/>
          <w:szCs w:val="28"/>
        </w:rPr>
        <w:lastRenderedPageBreak/>
        <w:t xml:space="preserve">   </w:t>
      </w:r>
      <w:r w:rsidRPr="001F1AB1">
        <w:rPr>
          <w:rFonts w:ascii="Times New Roman" w:hAnsi="Times New Roman" w:hint="eastAsia"/>
          <w:color w:val="000000"/>
          <w:sz w:val="28"/>
          <w:szCs w:val="28"/>
        </w:rPr>
        <w:t>及封底</w:t>
      </w:r>
      <w:r w:rsidRPr="001F1AB1">
        <w:rPr>
          <w:rFonts w:ascii="Times New Roman" w:hAnsi="Times New Roman"/>
          <w:color w:val="000000"/>
          <w:sz w:val="28"/>
          <w:szCs w:val="28"/>
        </w:rPr>
        <w:t>)</w:t>
      </w:r>
      <w:r w:rsidRPr="001F1AB1">
        <w:rPr>
          <w:rFonts w:ascii="Times New Roman" w:hAnsi="Times New Roman" w:hint="eastAsia"/>
          <w:color w:val="000000"/>
          <w:sz w:val="28"/>
          <w:szCs w:val="28"/>
        </w:rPr>
        <w:t>。</w:t>
      </w:r>
    </w:p>
    <w:p w:rsidR="00072F99" w:rsidRPr="001F1AB1" w:rsidRDefault="00072F99" w:rsidP="000C379F">
      <w:pPr>
        <w:numPr>
          <w:ilvl w:val="0"/>
          <w:numId w:val="2"/>
        </w:numPr>
        <w:spacing w:line="500" w:lineRule="exact"/>
        <w:jc w:val="both"/>
        <w:rPr>
          <w:rFonts w:ascii="Times New Roman" w:hAnsi="Times New Roman"/>
          <w:color w:val="000000"/>
          <w:sz w:val="28"/>
          <w:szCs w:val="28"/>
        </w:rPr>
      </w:pPr>
      <w:r w:rsidRPr="001F1AB1">
        <w:rPr>
          <w:rFonts w:ascii="Times New Roman" w:hAnsi="Times New Roman" w:hint="eastAsia"/>
          <w:color w:val="000000"/>
          <w:sz w:val="28"/>
          <w:szCs w:val="28"/>
        </w:rPr>
        <w:t>送審計畫書請注意「環保概念」，勿過度浪費資源。</w:t>
      </w:r>
    </w:p>
    <w:p w:rsidR="00072F99" w:rsidRPr="001F1AB1" w:rsidRDefault="00072F99" w:rsidP="00092C34">
      <w:pPr>
        <w:numPr>
          <w:ilvl w:val="1"/>
          <w:numId w:val="5"/>
        </w:numPr>
        <w:spacing w:beforeLines="50" w:line="500" w:lineRule="exact"/>
        <w:ind w:rightChars="-139" w:right="-334" w:firstLine="502"/>
        <w:jc w:val="both"/>
        <w:rPr>
          <w:rFonts w:ascii="Times New Roman" w:hAnsi="Times New Roman"/>
          <w:color w:val="000000"/>
          <w:sz w:val="28"/>
          <w:szCs w:val="28"/>
        </w:rPr>
      </w:pPr>
      <w:r w:rsidRPr="001F1AB1">
        <w:rPr>
          <w:rFonts w:ascii="Times New Roman" w:hAnsi="Times New Roman" w:hint="eastAsia"/>
          <w:color w:val="000000"/>
          <w:sz w:val="28"/>
          <w:szCs w:val="28"/>
        </w:rPr>
        <w:t>複審審查標準</w:t>
      </w:r>
    </w:p>
    <w:p w:rsidR="00072F99" w:rsidRPr="001F1AB1" w:rsidRDefault="00072F99" w:rsidP="00D10DA6">
      <w:pPr>
        <w:pStyle w:val="1"/>
        <w:numPr>
          <w:ilvl w:val="0"/>
          <w:numId w:val="19"/>
        </w:numPr>
        <w:tabs>
          <w:tab w:val="left" w:pos="1418"/>
        </w:tabs>
        <w:snapToGrid w:val="0"/>
        <w:spacing w:line="440" w:lineRule="exact"/>
        <w:ind w:leftChars="0" w:left="1418" w:hanging="851"/>
        <w:jc w:val="both"/>
        <w:rPr>
          <w:rFonts w:ascii="標楷體" w:eastAsia="標楷體" w:hAnsi="標楷體"/>
          <w:color w:val="000000"/>
          <w:sz w:val="28"/>
          <w:szCs w:val="28"/>
        </w:rPr>
      </w:pPr>
      <w:r w:rsidRPr="001F1AB1">
        <w:rPr>
          <w:rFonts w:ascii="標楷體" w:eastAsia="標楷體" w:hAnsi="標楷體" w:hint="eastAsia"/>
          <w:color w:val="000000"/>
          <w:sz w:val="28"/>
          <w:szCs w:val="28"/>
        </w:rPr>
        <w:t>內容表達形式－</w:t>
      </w:r>
      <w:r w:rsidRPr="001F1AB1">
        <w:rPr>
          <w:rFonts w:ascii="標楷體" w:eastAsia="標楷體" w:hAnsi="標楷體"/>
          <w:color w:val="000000"/>
          <w:sz w:val="28"/>
          <w:szCs w:val="28"/>
        </w:rPr>
        <w:t>10</w:t>
      </w:r>
      <w:r w:rsidRPr="001F1AB1">
        <w:rPr>
          <w:rFonts w:ascii="標楷體" w:eastAsia="標楷體" w:hAnsi="標楷體" w:hint="eastAsia"/>
          <w:color w:val="000000"/>
          <w:sz w:val="28"/>
          <w:szCs w:val="28"/>
        </w:rPr>
        <w:t>％（時間掌控、口語說明、重點陳述、畫面美感）。</w:t>
      </w:r>
    </w:p>
    <w:p w:rsidR="00072F99" w:rsidRPr="001F1AB1" w:rsidRDefault="00072F99" w:rsidP="00D10DA6">
      <w:pPr>
        <w:pStyle w:val="1"/>
        <w:numPr>
          <w:ilvl w:val="0"/>
          <w:numId w:val="19"/>
        </w:numPr>
        <w:tabs>
          <w:tab w:val="left" w:pos="1418"/>
        </w:tabs>
        <w:snapToGrid w:val="0"/>
        <w:spacing w:line="440" w:lineRule="exact"/>
        <w:ind w:leftChars="0" w:left="1418" w:hanging="851"/>
        <w:jc w:val="both"/>
        <w:rPr>
          <w:rFonts w:ascii="標楷體" w:eastAsia="標楷體" w:hAnsi="標楷體"/>
          <w:color w:val="000000"/>
          <w:sz w:val="28"/>
          <w:szCs w:val="28"/>
        </w:rPr>
      </w:pPr>
      <w:r w:rsidRPr="001F1AB1">
        <w:rPr>
          <w:rFonts w:ascii="標楷體" w:eastAsia="標楷體" w:hAnsi="標楷體" w:hint="eastAsia"/>
          <w:color w:val="000000"/>
          <w:sz w:val="28"/>
          <w:szCs w:val="28"/>
        </w:rPr>
        <w:t>內容要項－</w:t>
      </w:r>
      <w:r w:rsidRPr="001F1AB1">
        <w:rPr>
          <w:rFonts w:ascii="標楷體" w:eastAsia="標楷體" w:hAnsi="標楷體"/>
          <w:color w:val="000000"/>
          <w:sz w:val="28"/>
          <w:szCs w:val="28"/>
        </w:rPr>
        <w:t>60</w:t>
      </w:r>
      <w:r w:rsidRPr="001F1AB1">
        <w:rPr>
          <w:rFonts w:ascii="標楷體" w:eastAsia="標楷體" w:hAnsi="標楷體" w:hint="eastAsia"/>
          <w:color w:val="000000"/>
          <w:sz w:val="28"/>
          <w:szCs w:val="28"/>
        </w:rPr>
        <w:t>％（遊學之理念願景、遊學課程架構規劃、社區資源整合與應用、創意行銷方式及整體效益等）。</w:t>
      </w:r>
    </w:p>
    <w:p w:rsidR="00072F99" w:rsidRPr="001F1AB1" w:rsidRDefault="00072F99" w:rsidP="001D1771">
      <w:pPr>
        <w:pStyle w:val="1"/>
        <w:numPr>
          <w:ilvl w:val="0"/>
          <w:numId w:val="19"/>
        </w:numPr>
        <w:tabs>
          <w:tab w:val="left" w:pos="1418"/>
        </w:tabs>
        <w:snapToGrid w:val="0"/>
        <w:spacing w:line="440" w:lineRule="exact"/>
        <w:ind w:leftChars="0" w:left="1418" w:hanging="851"/>
        <w:jc w:val="both"/>
        <w:rPr>
          <w:rFonts w:ascii="標楷體" w:eastAsia="標楷體" w:hAnsi="標楷體"/>
          <w:color w:val="000000"/>
          <w:sz w:val="28"/>
          <w:szCs w:val="28"/>
        </w:rPr>
      </w:pPr>
      <w:r w:rsidRPr="001F1AB1">
        <w:rPr>
          <w:rFonts w:ascii="標楷體" w:eastAsia="標楷體" w:hAnsi="標楷體" w:hint="eastAsia"/>
          <w:color w:val="000000"/>
          <w:sz w:val="28"/>
          <w:szCs w:val="28"/>
        </w:rPr>
        <w:t>提問回應品質－</w:t>
      </w:r>
      <w:r w:rsidRPr="001F1AB1">
        <w:rPr>
          <w:rFonts w:ascii="標楷體" w:eastAsia="標楷體" w:hAnsi="標楷體"/>
          <w:color w:val="000000"/>
          <w:sz w:val="28"/>
          <w:szCs w:val="28"/>
        </w:rPr>
        <w:t>20</w:t>
      </w:r>
      <w:r w:rsidRPr="001F1AB1">
        <w:rPr>
          <w:rFonts w:ascii="標楷體" w:eastAsia="標楷體" w:hAnsi="標楷體" w:hint="eastAsia"/>
          <w:color w:val="000000"/>
          <w:sz w:val="28"/>
          <w:szCs w:val="28"/>
        </w:rPr>
        <w:t>％（切中問題、言簡意賅、精準答詢、真實表達等）。</w:t>
      </w:r>
    </w:p>
    <w:p w:rsidR="00072F99" w:rsidRPr="001F1AB1" w:rsidRDefault="00072F99" w:rsidP="001D1771">
      <w:pPr>
        <w:pStyle w:val="1"/>
        <w:numPr>
          <w:ilvl w:val="0"/>
          <w:numId w:val="19"/>
        </w:numPr>
        <w:tabs>
          <w:tab w:val="left" w:pos="1418"/>
        </w:tabs>
        <w:snapToGrid w:val="0"/>
        <w:spacing w:line="440" w:lineRule="exact"/>
        <w:ind w:leftChars="0" w:left="1418" w:hanging="851"/>
        <w:jc w:val="both"/>
        <w:rPr>
          <w:rFonts w:ascii="標楷體" w:eastAsia="標楷體" w:hAnsi="標楷體"/>
          <w:color w:val="000000"/>
          <w:sz w:val="28"/>
          <w:szCs w:val="28"/>
        </w:rPr>
      </w:pPr>
      <w:r w:rsidRPr="001F1AB1">
        <w:rPr>
          <w:rFonts w:ascii="標楷體" w:eastAsia="標楷體" w:hAnsi="標楷體" w:hint="eastAsia"/>
          <w:color w:val="000000"/>
          <w:sz w:val="28"/>
          <w:szCs w:val="28"/>
        </w:rPr>
        <w:t>其他與本案相關之陳述－</w:t>
      </w:r>
      <w:r w:rsidRPr="001F1AB1">
        <w:rPr>
          <w:rFonts w:ascii="標楷體" w:eastAsia="標楷體" w:hAnsi="標楷體"/>
          <w:color w:val="000000"/>
          <w:sz w:val="28"/>
          <w:szCs w:val="28"/>
        </w:rPr>
        <w:t>10</w:t>
      </w:r>
      <w:r w:rsidRPr="001F1AB1">
        <w:rPr>
          <w:rFonts w:ascii="標楷體" w:eastAsia="標楷體" w:hAnsi="標楷體" w:hint="eastAsia"/>
          <w:color w:val="000000"/>
          <w:sz w:val="28"/>
          <w:szCs w:val="28"/>
        </w:rPr>
        <w:t>％（辦理遊學經驗、感人故事，其他表現等）。</w:t>
      </w:r>
    </w:p>
    <w:p w:rsidR="00072F99" w:rsidRPr="001F1AB1" w:rsidRDefault="00072F99" w:rsidP="00092C34">
      <w:pPr>
        <w:numPr>
          <w:ilvl w:val="1"/>
          <w:numId w:val="5"/>
        </w:numPr>
        <w:spacing w:beforeLines="50" w:line="500" w:lineRule="exact"/>
        <w:ind w:rightChars="-139" w:right="-334" w:firstLine="502"/>
        <w:jc w:val="both"/>
        <w:rPr>
          <w:rFonts w:ascii="Times New Roman" w:hAnsi="Times New Roman"/>
          <w:color w:val="000000"/>
          <w:sz w:val="28"/>
          <w:szCs w:val="28"/>
        </w:rPr>
      </w:pPr>
      <w:r w:rsidRPr="001F1AB1">
        <w:rPr>
          <w:rFonts w:ascii="Times New Roman" w:hAnsi="Times New Roman" w:hint="eastAsia"/>
          <w:color w:val="000000"/>
          <w:sz w:val="28"/>
          <w:szCs w:val="28"/>
        </w:rPr>
        <w:t>補助方式</w:t>
      </w:r>
    </w:p>
    <w:p w:rsidR="00072F99" w:rsidRPr="001F1AB1" w:rsidRDefault="00072F99" w:rsidP="000C379F">
      <w:pPr>
        <w:numPr>
          <w:ilvl w:val="0"/>
          <w:numId w:val="3"/>
        </w:numPr>
        <w:spacing w:line="500" w:lineRule="exact"/>
        <w:ind w:left="1418" w:hanging="854"/>
        <w:jc w:val="both"/>
        <w:rPr>
          <w:rFonts w:ascii="Times New Roman" w:hAnsi="Times New Roman"/>
          <w:b/>
          <w:color w:val="000000"/>
          <w:sz w:val="28"/>
          <w:szCs w:val="28"/>
        </w:rPr>
      </w:pPr>
      <w:r w:rsidRPr="001F1AB1">
        <w:rPr>
          <w:rFonts w:ascii="Times New Roman" w:hAnsi="Times New Roman" w:hint="eastAsia"/>
          <w:color w:val="000000"/>
          <w:kern w:val="0"/>
          <w:sz w:val="28"/>
          <w:szCs w:val="28"/>
        </w:rPr>
        <w:t>本計畫</w:t>
      </w:r>
      <w:r w:rsidRPr="001F1AB1">
        <w:rPr>
          <w:rFonts w:ascii="Times New Roman" w:hAnsi="Times New Roman" w:hint="eastAsia"/>
          <w:color w:val="000000"/>
          <w:sz w:val="28"/>
          <w:szCs w:val="28"/>
        </w:rPr>
        <w:t>補助</w:t>
      </w:r>
      <w:r w:rsidRPr="001F1AB1">
        <w:rPr>
          <w:rFonts w:ascii="Times New Roman" w:hAnsi="Times New Roman"/>
          <w:color w:val="000000"/>
          <w:sz w:val="28"/>
          <w:szCs w:val="28"/>
        </w:rPr>
        <w:t>30</w:t>
      </w:r>
      <w:r w:rsidRPr="001F1AB1">
        <w:rPr>
          <w:rFonts w:ascii="Times New Roman" w:hAnsi="Times New Roman" w:hint="eastAsia"/>
          <w:color w:val="000000"/>
          <w:sz w:val="28"/>
          <w:szCs w:val="28"/>
        </w:rPr>
        <w:t>所入選學校每校新臺幣</w:t>
      </w:r>
      <w:r w:rsidRPr="001F1AB1">
        <w:rPr>
          <w:rFonts w:ascii="Times New Roman" w:hAnsi="Times New Roman"/>
          <w:color w:val="000000"/>
          <w:sz w:val="28"/>
          <w:szCs w:val="28"/>
        </w:rPr>
        <w:t>100</w:t>
      </w:r>
      <w:r w:rsidRPr="001F1AB1">
        <w:rPr>
          <w:rFonts w:ascii="Times New Roman" w:hAnsi="Times New Roman" w:hint="eastAsia"/>
          <w:color w:val="000000"/>
          <w:sz w:val="28"/>
          <w:szCs w:val="28"/>
        </w:rPr>
        <w:t>萬元，</w:t>
      </w:r>
      <w:r w:rsidRPr="001F1AB1">
        <w:rPr>
          <w:rStyle w:val="a6"/>
          <w:rFonts w:ascii="Times New Roman" w:hAnsi="Times New Roman" w:hint="eastAsia"/>
          <w:b w:val="0"/>
          <w:bCs/>
          <w:color w:val="000000"/>
          <w:sz w:val="28"/>
          <w:szCs w:val="28"/>
        </w:rPr>
        <w:t>另配合本署其他人力支持方案，挹注行政人力</w:t>
      </w:r>
      <w:r w:rsidRPr="001F1AB1">
        <w:rPr>
          <w:rStyle w:val="a6"/>
          <w:rFonts w:ascii="Times New Roman" w:hAnsi="Times New Roman"/>
          <w:b w:val="0"/>
          <w:bCs/>
          <w:color w:val="000000"/>
          <w:sz w:val="28"/>
          <w:szCs w:val="28"/>
        </w:rPr>
        <w:t>1</w:t>
      </w:r>
      <w:r w:rsidRPr="001F1AB1">
        <w:rPr>
          <w:rStyle w:val="a6"/>
          <w:rFonts w:ascii="Times New Roman" w:hAnsi="Times New Roman" w:hint="eastAsia"/>
          <w:b w:val="0"/>
          <w:bCs/>
          <w:color w:val="000000"/>
          <w:sz w:val="28"/>
          <w:szCs w:val="28"/>
        </w:rPr>
        <w:t>員</w:t>
      </w:r>
      <w:r w:rsidRPr="001F1AB1">
        <w:rPr>
          <w:rStyle w:val="a6"/>
          <w:rFonts w:ascii="標楷體" w:hAnsi="標楷體" w:cs="新細明體" w:hint="eastAsia"/>
          <w:b w:val="0"/>
          <w:bCs/>
          <w:color w:val="000000"/>
          <w:kern w:val="0"/>
          <w:sz w:val="28"/>
          <w:szCs w:val="28"/>
        </w:rPr>
        <w:t>（</w:t>
      </w:r>
      <w:r w:rsidRPr="001F1AB1">
        <w:rPr>
          <w:rStyle w:val="a6"/>
          <w:rFonts w:ascii="標楷體" w:hAnsi="標楷體" w:cs="新細明體"/>
          <w:b w:val="0"/>
          <w:bCs/>
          <w:color w:val="000000"/>
          <w:kern w:val="0"/>
          <w:sz w:val="28"/>
          <w:szCs w:val="28"/>
        </w:rPr>
        <w:t>105</w:t>
      </w:r>
      <w:r w:rsidRPr="001F1AB1">
        <w:rPr>
          <w:rStyle w:val="a6"/>
          <w:rFonts w:ascii="標楷體" w:hAnsi="標楷體" w:cs="新細明體" w:hint="eastAsia"/>
          <w:b w:val="0"/>
          <w:bCs/>
          <w:color w:val="000000"/>
          <w:kern w:val="0"/>
          <w:sz w:val="28"/>
          <w:szCs w:val="28"/>
        </w:rPr>
        <w:t>年</w:t>
      </w:r>
      <w:r w:rsidRPr="001F1AB1">
        <w:rPr>
          <w:rStyle w:val="a6"/>
          <w:rFonts w:ascii="標楷體" w:hAnsi="標楷體" w:cs="新細明體"/>
          <w:b w:val="0"/>
          <w:bCs/>
          <w:color w:val="000000"/>
          <w:kern w:val="0"/>
          <w:sz w:val="28"/>
          <w:szCs w:val="28"/>
        </w:rPr>
        <w:t>8</w:t>
      </w:r>
      <w:r w:rsidRPr="001F1AB1">
        <w:rPr>
          <w:rStyle w:val="a6"/>
          <w:rFonts w:ascii="標楷體" w:hAnsi="標楷體" w:cs="新細明體" w:hint="eastAsia"/>
          <w:b w:val="0"/>
          <w:bCs/>
          <w:color w:val="000000"/>
          <w:kern w:val="0"/>
          <w:sz w:val="28"/>
          <w:szCs w:val="28"/>
        </w:rPr>
        <w:t>月</w:t>
      </w:r>
      <w:r w:rsidRPr="001F1AB1">
        <w:rPr>
          <w:rStyle w:val="a6"/>
          <w:rFonts w:ascii="標楷體" w:hAnsi="標楷體" w:cs="新細明體"/>
          <w:b w:val="0"/>
          <w:bCs/>
          <w:color w:val="000000"/>
          <w:kern w:val="0"/>
          <w:sz w:val="28"/>
          <w:szCs w:val="28"/>
        </w:rPr>
        <w:t>1</w:t>
      </w:r>
      <w:r w:rsidRPr="001F1AB1">
        <w:rPr>
          <w:rStyle w:val="a6"/>
          <w:rFonts w:ascii="標楷體" w:hAnsi="標楷體" w:cs="新細明體" w:hint="eastAsia"/>
          <w:b w:val="0"/>
          <w:bCs/>
          <w:color w:val="000000"/>
          <w:kern w:val="0"/>
          <w:sz w:val="28"/>
          <w:szCs w:val="28"/>
        </w:rPr>
        <w:t>日經核定後起聘）</w:t>
      </w:r>
      <w:r w:rsidRPr="001F1AB1">
        <w:rPr>
          <w:rFonts w:ascii="Times New Roman" w:hAnsi="Times New Roman" w:hint="eastAsia"/>
          <w:b/>
          <w:color w:val="000000"/>
          <w:sz w:val="28"/>
          <w:szCs w:val="28"/>
        </w:rPr>
        <w:t>。</w:t>
      </w:r>
    </w:p>
    <w:p w:rsidR="00072F99" w:rsidRPr="001F1AB1" w:rsidRDefault="00072F99" w:rsidP="000C379F">
      <w:pPr>
        <w:numPr>
          <w:ilvl w:val="0"/>
          <w:numId w:val="3"/>
        </w:numPr>
        <w:spacing w:line="500" w:lineRule="exact"/>
        <w:ind w:left="1418" w:hanging="854"/>
        <w:jc w:val="both"/>
        <w:rPr>
          <w:rFonts w:ascii="Times New Roman" w:hAnsi="Times New Roman"/>
          <w:color w:val="000000"/>
          <w:sz w:val="28"/>
          <w:szCs w:val="28"/>
        </w:rPr>
      </w:pPr>
      <w:r w:rsidRPr="001F1AB1">
        <w:rPr>
          <w:rFonts w:ascii="Times New Roman" w:hAnsi="Times New Roman" w:hint="eastAsia"/>
          <w:color w:val="000000"/>
          <w:sz w:val="28"/>
          <w:szCs w:val="28"/>
        </w:rPr>
        <w:t>前開入選學校若同時為本署「</w:t>
      </w:r>
      <w:r w:rsidRPr="001F1AB1">
        <w:rPr>
          <w:rFonts w:ascii="Times New Roman" w:hAnsi="Times New Roman"/>
          <w:color w:val="000000"/>
          <w:sz w:val="28"/>
          <w:szCs w:val="28"/>
        </w:rPr>
        <w:t>105</w:t>
      </w:r>
      <w:r w:rsidRPr="001F1AB1">
        <w:rPr>
          <w:rFonts w:ascii="Times New Roman" w:hAnsi="Times New Roman" w:hint="eastAsia"/>
          <w:color w:val="000000"/>
          <w:sz w:val="28"/>
          <w:szCs w:val="28"/>
        </w:rPr>
        <w:t>學年度推動國民中小學營造空間美學與發展特色學校實施計畫」之獲獎學校（含獲得標竿、特優、優等、甲等、佳作），須依以下原則做抉擇：</w:t>
      </w:r>
    </w:p>
    <w:p w:rsidR="00072F99" w:rsidRPr="001F1AB1" w:rsidRDefault="00072F99" w:rsidP="000C379F">
      <w:pPr>
        <w:numPr>
          <w:ilvl w:val="0"/>
          <w:numId w:val="8"/>
        </w:numPr>
        <w:spacing w:line="500" w:lineRule="exact"/>
        <w:ind w:left="1560" w:hanging="284"/>
        <w:jc w:val="both"/>
        <w:rPr>
          <w:rFonts w:ascii="Times New Roman" w:hAnsi="Times New Roman"/>
          <w:color w:val="000000"/>
          <w:sz w:val="28"/>
          <w:szCs w:val="28"/>
        </w:rPr>
      </w:pPr>
      <w:r w:rsidRPr="001F1AB1">
        <w:rPr>
          <w:rFonts w:ascii="Times New Roman" w:hAnsi="Times New Roman" w:hint="eastAsia"/>
          <w:color w:val="000000"/>
          <w:sz w:val="28"/>
          <w:szCs w:val="28"/>
        </w:rPr>
        <w:t>若選擇成為本案試辦學校，即不得申請「</w:t>
      </w:r>
      <w:r w:rsidRPr="001F1AB1">
        <w:rPr>
          <w:rFonts w:ascii="Times New Roman" w:hAnsi="Times New Roman"/>
          <w:color w:val="000000"/>
          <w:sz w:val="28"/>
          <w:szCs w:val="28"/>
        </w:rPr>
        <w:t>105</w:t>
      </w:r>
      <w:r w:rsidRPr="001F1AB1">
        <w:rPr>
          <w:rFonts w:ascii="Times New Roman" w:hAnsi="Times New Roman" w:hint="eastAsia"/>
          <w:color w:val="000000"/>
          <w:sz w:val="28"/>
          <w:szCs w:val="28"/>
        </w:rPr>
        <w:t>學年度推動國民中小學營造空間美學與發展特色學校實施計畫」之補助經費，惟得保留該計畫之獲獎等第與獎狀。</w:t>
      </w:r>
    </w:p>
    <w:p w:rsidR="00072F99" w:rsidRPr="001F1AB1" w:rsidRDefault="00072F99" w:rsidP="000C379F">
      <w:pPr>
        <w:numPr>
          <w:ilvl w:val="0"/>
          <w:numId w:val="8"/>
        </w:numPr>
        <w:spacing w:line="500" w:lineRule="exact"/>
        <w:ind w:left="1560" w:hanging="284"/>
        <w:jc w:val="both"/>
        <w:rPr>
          <w:rFonts w:ascii="Times New Roman" w:hAnsi="Times New Roman"/>
          <w:color w:val="000000"/>
          <w:sz w:val="28"/>
          <w:szCs w:val="28"/>
        </w:rPr>
      </w:pPr>
      <w:r w:rsidRPr="001F1AB1">
        <w:rPr>
          <w:rFonts w:ascii="Times New Roman" w:hAnsi="Times New Roman" w:hint="eastAsia"/>
          <w:color w:val="000000"/>
          <w:sz w:val="28"/>
          <w:szCs w:val="28"/>
        </w:rPr>
        <w:t>若選擇保留「</w:t>
      </w:r>
      <w:r w:rsidRPr="001F1AB1">
        <w:rPr>
          <w:rFonts w:ascii="Times New Roman" w:hAnsi="Times New Roman"/>
          <w:color w:val="000000"/>
          <w:sz w:val="28"/>
          <w:szCs w:val="28"/>
        </w:rPr>
        <w:t>105</w:t>
      </w:r>
      <w:r w:rsidRPr="001F1AB1">
        <w:rPr>
          <w:rFonts w:ascii="Times New Roman" w:hAnsi="Times New Roman" w:hint="eastAsia"/>
          <w:color w:val="000000"/>
          <w:sz w:val="28"/>
          <w:szCs w:val="28"/>
        </w:rPr>
        <w:t>學年度推動國民中小學營造空間美學與發展特色學校實施計畫」獲獎等第與補助經費，則不得成為本案偏鄉特色遊學學校，亦不得申請本案補助經費。</w:t>
      </w:r>
    </w:p>
    <w:p w:rsidR="00072F99" w:rsidRPr="001F1AB1" w:rsidRDefault="00072F99" w:rsidP="000C379F">
      <w:pPr>
        <w:numPr>
          <w:ilvl w:val="0"/>
          <w:numId w:val="3"/>
        </w:numPr>
        <w:spacing w:line="500" w:lineRule="exact"/>
        <w:ind w:left="1418" w:hanging="854"/>
        <w:jc w:val="both"/>
        <w:rPr>
          <w:rFonts w:ascii="Times New Roman" w:hAnsi="Times New Roman"/>
          <w:color w:val="000000"/>
          <w:sz w:val="28"/>
          <w:szCs w:val="28"/>
        </w:rPr>
      </w:pPr>
      <w:r w:rsidRPr="001F1AB1">
        <w:rPr>
          <w:rFonts w:ascii="Times New Roman" w:hAnsi="Times New Roman" w:hint="eastAsia"/>
          <w:color w:val="000000"/>
          <w:sz w:val="28"/>
          <w:szCs w:val="28"/>
        </w:rPr>
        <w:t>經費補助依各校需求核實編列，不限經資門比例：</w:t>
      </w:r>
    </w:p>
    <w:p w:rsidR="00072F99" w:rsidRPr="001F1AB1" w:rsidRDefault="00072F99" w:rsidP="00204241">
      <w:pPr>
        <w:spacing w:line="500" w:lineRule="exact"/>
        <w:ind w:leftChars="590" w:left="2833" w:hangingChars="506" w:hanging="1417"/>
        <w:rPr>
          <w:rFonts w:ascii="Times New Roman" w:hAnsi="Times New Roman"/>
          <w:color w:val="000000"/>
          <w:sz w:val="28"/>
          <w:szCs w:val="28"/>
        </w:rPr>
      </w:pPr>
      <w:r w:rsidRPr="001F1AB1">
        <w:rPr>
          <w:rFonts w:ascii="Times New Roman" w:hAnsi="Times New Roman"/>
          <w:color w:val="000000"/>
          <w:sz w:val="28"/>
          <w:szCs w:val="28"/>
        </w:rPr>
        <w:t>1.</w:t>
      </w:r>
      <w:r w:rsidRPr="001F1AB1">
        <w:rPr>
          <w:rFonts w:ascii="Times New Roman" w:hAnsi="Times New Roman" w:hint="eastAsia"/>
          <w:color w:val="000000"/>
          <w:sz w:val="28"/>
          <w:szCs w:val="28"/>
        </w:rPr>
        <w:t>資本門－整修改善設施、設備採購等足以支持特色遊學</w:t>
      </w:r>
      <w:r w:rsidRPr="001F1AB1">
        <w:rPr>
          <w:rFonts w:ascii="Times New Roman" w:hAnsi="Times New Roman" w:hint="eastAsia"/>
          <w:color w:val="000000"/>
          <w:sz w:val="28"/>
          <w:szCs w:val="28"/>
        </w:rPr>
        <w:lastRenderedPageBreak/>
        <w:t>之項目。</w:t>
      </w:r>
    </w:p>
    <w:p w:rsidR="00072F99" w:rsidRPr="001F1AB1" w:rsidRDefault="00072F99" w:rsidP="00204241">
      <w:pPr>
        <w:spacing w:line="500" w:lineRule="exact"/>
        <w:ind w:leftChars="590" w:left="2833" w:hangingChars="506" w:hanging="1417"/>
        <w:rPr>
          <w:rFonts w:ascii="Times New Roman" w:hAnsi="Times New Roman"/>
          <w:color w:val="000000"/>
          <w:sz w:val="28"/>
          <w:szCs w:val="28"/>
        </w:rPr>
      </w:pPr>
      <w:r w:rsidRPr="001F1AB1">
        <w:rPr>
          <w:rFonts w:ascii="Times New Roman" w:hAnsi="Times New Roman"/>
          <w:color w:val="000000"/>
          <w:sz w:val="28"/>
          <w:szCs w:val="28"/>
        </w:rPr>
        <w:t>2.</w:t>
      </w:r>
      <w:r w:rsidRPr="001F1AB1">
        <w:rPr>
          <w:rFonts w:ascii="Times New Roman" w:hAnsi="Times New Roman" w:hint="eastAsia"/>
          <w:color w:val="000000"/>
          <w:sz w:val="28"/>
          <w:szCs w:val="28"/>
        </w:rPr>
        <w:t>經常門－進行教師專業發展、特色遊學行程設計編印、特色教學規劃實施與其他相關項目。</w:t>
      </w:r>
    </w:p>
    <w:p w:rsidR="00072F99" w:rsidRPr="001F1AB1" w:rsidRDefault="00072F99" w:rsidP="00092C34">
      <w:pPr>
        <w:numPr>
          <w:ilvl w:val="1"/>
          <w:numId w:val="5"/>
        </w:numPr>
        <w:spacing w:beforeLines="50" w:line="500" w:lineRule="exact"/>
        <w:ind w:rightChars="-139" w:right="-334" w:firstLine="502"/>
        <w:jc w:val="both"/>
        <w:rPr>
          <w:rFonts w:ascii="Times New Roman" w:hAnsi="Times New Roman"/>
          <w:color w:val="000000"/>
          <w:sz w:val="28"/>
          <w:szCs w:val="28"/>
        </w:rPr>
      </w:pPr>
      <w:r w:rsidRPr="001F1AB1">
        <w:rPr>
          <w:rFonts w:ascii="Times New Roman" w:hAnsi="Times New Roman" w:hint="eastAsia"/>
          <w:color w:val="000000"/>
          <w:sz w:val="28"/>
          <w:szCs w:val="28"/>
        </w:rPr>
        <w:t>預期效益</w:t>
      </w:r>
    </w:p>
    <w:p w:rsidR="00072F99" w:rsidRPr="001F1AB1" w:rsidRDefault="00072F99" w:rsidP="000C379F">
      <w:pPr>
        <w:pStyle w:val="a3"/>
        <w:numPr>
          <w:ilvl w:val="0"/>
          <w:numId w:val="9"/>
        </w:numPr>
        <w:tabs>
          <w:tab w:val="left" w:pos="284"/>
          <w:tab w:val="left" w:pos="567"/>
          <w:tab w:val="left" w:pos="851"/>
          <w:tab w:val="left" w:pos="1418"/>
        </w:tabs>
        <w:spacing w:line="500" w:lineRule="exact"/>
        <w:ind w:leftChars="0" w:left="1418" w:hanging="851"/>
        <w:jc w:val="both"/>
        <w:rPr>
          <w:rFonts w:ascii="Times New Roman" w:hAnsi="Times New Roman"/>
          <w:color w:val="000000"/>
          <w:sz w:val="28"/>
          <w:szCs w:val="28"/>
        </w:rPr>
      </w:pPr>
      <w:r w:rsidRPr="001F1AB1">
        <w:rPr>
          <w:rFonts w:ascii="Times New Roman" w:hAnsi="Times New Roman" w:hint="eastAsia"/>
          <w:color w:val="000000"/>
          <w:sz w:val="28"/>
          <w:szCs w:val="28"/>
        </w:rPr>
        <w:t>建構學校校本課程開發與延伸至社區經營之在地遊學課程示範系統。</w:t>
      </w:r>
    </w:p>
    <w:p w:rsidR="00072F99" w:rsidRPr="001F1AB1" w:rsidRDefault="00072F99" w:rsidP="000C379F">
      <w:pPr>
        <w:pStyle w:val="a3"/>
        <w:numPr>
          <w:ilvl w:val="0"/>
          <w:numId w:val="9"/>
        </w:numPr>
        <w:tabs>
          <w:tab w:val="left" w:pos="284"/>
          <w:tab w:val="left" w:pos="567"/>
          <w:tab w:val="left" w:pos="851"/>
          <w:tab w:val="left" w:pos="1418"/>
        </w:tabs>
        <w:spacing w:line="500" w:lineRule="exact"/>
        <w:ind w:leftChars="0" w:left="1418" w:hanging="851"/>
        <w:jc w:val="both"/>
        <w:rPr>
          <w:rFonts w:ascii="Times New Roman" w:hAnsi="Times New Roman"/>
          <w:color w:val="000000"/>
          <w:sz w:val="28"/>
          <w:szCs w:val="28"/>
        </w:rPr>
      </w:pPr>
      <w:r w:rsidRPr="001F1AB1">
        <w:rPr>
          <w:rFonts w:ascii="Times New Roman" w:hAnsi="Times New Roman" w:hint="eastAsia"/>
          <w:color w:val="000000"/>
          <w:sz w:val="28"/>
          <w:szCs w:val="28"/>
        </w:rPr>
        <w:t>強化學校與社區整體行銷及學生自我在地認同感。</w:t>
      </w:r>
    </w:p>
    <w:p w:rsidR="00072F99" w:rsidRPr="001F1AB1" w:rsidRDefault="00072F99" w:rsidP="000C379F">
      <w:pPr>
        <w:pStyle w:val="a3"/>
        <w:numPr>
          <w:ilvl w:val="0"/>
          <w:numId w:val="9"/>
        </w:numPr>
        <w:tabs>
          <w:tab w:val="left" w:pos="284"/>
          <w:tab w:val="left" w:pos="567"/>
          <w:tab w:val="left" w:pos="851"/>
          <w:tab w:val="left" w:pos="1418"/>
        </w:tabs>
        <w:spacing w:line="500" w:lineRule="exact"/>
        <w:ind w:leftChars="0" w:left="1418" w:hanging="851"/>
        <w:jc w:val="both"/>
        <w:rPr>
          <w:rFonts w:ascii="Times New Roman" w:hAnsi="Times New Roman"/>
          <w:color w:val="000000"/>
          <w:sz w:val="28"/>
          <w:szCs w:val="28"/>
        </w:rPr>
      </w:pPr>
      <w:r w:rsidRPr="001F1AB1">
        <w:rPr>
          <w:rFonts w:ascii="Times New Roman" w:hAnsi="Times New Roman" w:hint="eastAsia"/>
          <w:color w:val="000000"/>
          <w:sz w:val="28"/>
          <w:szCs w:val="28"/>
        </w:rPr>
        <w:t>透過校本課程之分享交流活動，延伸學校與社區教育效益，規劃學生成長學習與自我價值認同</w:t>
      </w:r>
      <w:r w:rsidRPr="001F1AB1">
        <w:rPr>
          <w:rFonts w:ascii="標楷體" w:hAnsi="標楷體" w:hint="eastAsia"/>
          <w:color w:val="000000"/>
          <w:kern w:val="0"/>
          <w:sz w:val="28"/>
          <w:szCs w:val="28"/>
        </w:rPr>
        <w:t>，擴展學生學習視野學習動機。</w:t>
      </w:r>
    </w:p>
    <w:p w:rsidR="00072F99" w:rsidRPr="001F1AB1" w:rsidRDefault="00072F99" w:rsidP="000C379F">
      <w:pPr>
        <w:pStyle w:val="a3"/>
        <w:numPr>
          <w:ilvl w:val="0"/>
          <w:numId w:val="9"/>
        </w:numPr>
        <w:tabs>
          <w:tab w:val="left" w:pos="284"/>
          <w:tab w:val="left" w:pos="567"/>
          <w:tab w:val="left" w:pos="851"/>
          <w:tab w:val="left" w:pos="1418"/>
        </w:tabs>
        <w:spacing w:line="500" w:lineRule="exact"/>
        <w:ind w:leftChars="0" w:left="1418" w:hanging="851"/>
        <w:jc w:val="both"/>
        <w:rPr>
          <w:rFonts w:ascii="Times New Roman" w:hAnsi="Times New Roman"/>
          <w:color w:val="000000"/>
          <w:sz w:val="28"/>
          <w:szCs w:val="28"/>
        </w:rPr>
      </w:pPr>
      <w:r w:rsidRPr="001F1AB1">
        <w:rPr>
          <w:rFonts w:ascii="Times New Roman" w:hAnsi="Times New Roman" w:hint="eastAsia"/>
          <w:color w:val="000000"/>
          <w:sz w:val="28"/>
          <w:szCs w:val="28"/>
        </w:rPr>
        <w:t>協助發展偏鄉地區產業，吸引青年返鄉服務及活絡在地經濟。</w:t>
      </w:r>
    </w:p>
    <w:p w:rsidR="00072F99" w:rsidRPr="001F1AB1" w:rsidRDefault="00072F99" w:rsidP="000C379F">
      <w:pPr>
        <w:pStyle w:val="a3"/>
        <w:numPr>
          <w:ilvl w:val="0"/>
          <w:numId w:val="9"/>
        </w:numPr>
        <w:tabs>
          <w:tab w:val="left" w:pos="284"/>
          <w:tab w:val="left" w:pos="567"/>
          <w:tab w:val="left" w:pos="851"/>
          <w:tab w:val="left" w:pos="1418"/>
        </w:tabs>
        <w:spacing w:line="500" w:lineRule="exact"/>
        <w:ind w:leftChars="0" w:left="1418" w:hanging="851"/>
        <w:jc w:val="both"/>
        <w:rPr>
          <w:rFonts w:ascii="Times New Roman" w:hAnsi="Times New Roman"/>
          <w:color w:val="000000"/>
          <w:sz w:val="28"/>
          <w:szCs w:val="28"/>
        </w:rPr>
      </w:pPr>
      <w:r w:rsidRPr="001F1AB1">
        <w:rPr>
          <w:rFonts w:ascii="Times New Roman" w:hAnsi="Times New Roman" w:hint="eastAsia"/>
          <w:color w:val="000000"/>
          <w:sz w:val="28"/>
          <w:szCs w:val="28"/>
        </w:rPr>
        <w:t>呼應地方政府整體推廣策略，整合豐富的文化與活動，形塑具在地遊學之特色教育產業。</w:t>
      </w:r>
    </w:p>
    <w:p w:rsidR="00072F99" w:rsidRPr="001F1AB1" w:rsidRDefault="00072F99" w:rsidP="000C379F">
      <w:pPr>
        <w:pStyle w:val="a3"/>
        <w:numPr>
          <w:ilvl w:val="0"/>
          <w:numId w:val="9"/>
        </w:numPr>
        <w:tabs>
          <w:tab w:val="left" w:pos="284"/>
          <w:tab w:val="left" w:pos="567"/>
          <w:tab w:val="left" w:pos="851"/>
          <w:tab w:val="left" w:pos="1418"/>
        </w:tabs>
        <w:spacing w:line="500" w:lineRule="exact"/>
        <w:ind w:leftChars="0" w:left="1418" w:hanging="851"/>
        <w:jc w:val="both"/>
        <w:rPr>
          <w:rFonts w:ascii="Times New Roman" w:hAnsi="Times New Roman"/>
          <w:color w:val="000000"/>
          <w:sz w:val="28"/>
          <w:szCs w:val="28"/>
        </w:rPr>
      </w:pPr>
      <w:r w:rsidRPr="001F1AB1">
        <w:rPr>
          <w:rFonts w:ascii="Times New Roman" w:hAnsi="Times New Roman" w:hint="eastAsia"/>
          <w:color w:val="000000"/>
          <w:sz w:val="28"/>
          <w:szCs w:val="28"/>
        </w:rPr>
        <w:t>結合產官學研資源，持續充實特色教育雲端平臺，藉由互動交流及學習，加速資訊的累積、擴展及流通利用。</w:t>
      </w:r>
    </w:p>
    <w:p w:rsidR="00072F99" w:rsidRPr="001F1AB1" w:rsidRDefault="00072F99" w:rsidP="00092C34">
      <w:pPr>
        <w:numPr>
          <w:ilvl w:val="1"/>
          <w:numId w:val="5"/>
        </w:numPr>
        <w:tabs>
          <w:tab w:val="left" w:pos="1560"/>
        </w:tabs>
        <w:spacing w:beforeLines="50" w:line="500" w:lineRule="exact"/>
        <w:ind w:rightChars="-139" w:right="-334" w:firstLine="502"/>
        <w:jc w:val="both"/>
        <w:rPr>
          <w:rFonts w:ascii="Times New Roman" w:hAnsi="Times New Roman"/>
          <w:color w:val="000000"/>
          <w:sz w:val="28"/>
          <w:szCs w:val="28"/>
        </w:rPr>
      </w:pPr>
      <w:r w:rsidRPr="001F1AB1">
        <w:rPr>
          <w:rFonts w:ascii="Times New Roman" w:hAnsi="Times New Roman" w:hint="eastAsia"/>
          <w:color w:val="000000"/>
          <w:sz w:val="28"/>
          <w:szCs w:val="28"/>
        </w:rPr>
        <w:t>獎勵</w:t>
      </w:r>
    </w:p>
    <w:p w:rsidR="00072F99" w:rsidRPr="001F1AB1" w:rsidRDefault="00072F99" w:rsidP="00DF657D">
      <w:pPr>
        <w:pStyle w:val="a3"/>
        <w:tabs>
          <w:tab w:val="left" w:pos="284"/>
          <w:tab w:val="left" w:pos="851"/>
          <w:tab w:val="left" w:pos="1276"/>
        </w:tabs>
        <w:spacing w:line="500" w:lineRule="exact"/>
        <w:ind w:leftChars="353" w:left="847" w:firstLineChars="1" w:firstLine="3"/>
        <w:jc w:val="both"/>
        <w:rPr>
          <w:rFonts w:ascii="Times New Roman" w:hAnsi="Times New Roman"/>
          <w:color w:val="000000"/>
        </w:rPr>
      </w:pPr>
      <w:r w:rsidRPr="001F1AB1">
        <w:rPr>
          <w:rFonts w:ascii="Times New Roman" w:hAnsi="Times New Roman" w:hint="eastAsia"/>
          <w:color w:val="000000"/>
          <w:sz w:val="28"/>
          <w:szCs w:val="28"/>
        </w:rPr>
        <w:t>本計畫執行完畢後，各縣市政府及學校有功人員得從優辦理敘獎事宜。</w:t>
      </w:r>
    </w:p>
    <w:sectPr w:rsidR="00072F99" w:rsidRPr="001F1AB1" w:rsidSect="00DF657D">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286" w:rsidRDefault="00291286" w:rsidP="007A016D">
      <w:r>
        <w:separator/>
      </w:r>
    </w:p>
  </w:endnote>
  <w:endnote w:type="continuationSeparator" w:id="1">
    <w:p w:rsidR="00291286" w:rsidRDefault="00291286" w:rsidP="007A0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F99" w:rsidRDefault="009F054F">
    <w:pPr>
      <w:pStyle w:val="a4"/>
      <w:jc w:val="center"/>
    </w:pPr>
    <w:fldSimple w:instr="PAGE   \* MERGEFORMAT">
      <w:r w:rsidR="00092C34" w:rsidRPr="00092C34">
        <w:rPr>
          <w:noProof/>
          <w:lang w:val="zh-TW"/>
        </w:rPr>
        <w:t>1</w:t>
      </w:r>
    </w:fldSimple>
  </w:p>
  <w:p w:rsidR="00072F99" w:rsidRDefault="00072F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286" w:rsidRDefault="00291286" w:rsidP="007A016D">
      <w:r>
        <w:separator/>
      </w:r>
    </w:p>
  </w:footnote>
  <w:footnote w:type="continuationSeparator" w:id="1">
    <w:p w:rsidR="00291286" w:rsidRDefault="00291286" w:rsidP="007A01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9D1"/>
    <w:multiLevelType w:val="hybridMultilevel"/>
    <w:tmpl w:val="ABEE7A12"/>
    <w:lvl w:ilvl="0" w:tplc="CD20FF9A">
      <w:start w:val="1"/>
      <w:numFmt w:val="taiwaneseCountingThousand"/>
      <w:lvlText w:val="（%1）"/>
      <w:lvlJc w:val="left"/>
      <w:pPr>
        <w:ind w:left="1049" w:hanging="480"/>
      </w:pPr>
      <w:rPr>
        <w:rFonts w:cs="Times New Roman" w:hint="default"/>
      </w:rPr>
    </w:lvl>
    <w:lvl w:ilvl="1" w:tplc="04090019">
      <w:start w:val="1"/>
      <w:numFmt w:val="ideographTraditional"/>
      <w:lvlText w:val="%2、"/>
      <w:lvlJc w:val="left"/>
      <w:pPr>
        <w:ind w:left="1529" w:hanging="480"/>
      </w:pPr>
      <w:rPr>
        <w:rFonts w:cs="Times New Roman"/>
      </w:rPr>
    </w:lvl>
    <w:lvl w:ilvl="2" w:tplc="0409001B" w:tentative="1">
      <w:start w:val="1"/>
      <w:numFmt w:val="lowerRoman"/>
      <w:lvlText w:val="%3."/>
      <w:lvlJc w:val="right"/>
      <w:pPr>
        <w:ind w:left="2009" w:hanging="480"/>
      </w:pPr>
      <w:rPr>
        <w:rFonts w:cs="Times New Roman"/>
      </w:rPr>
    </w:lvl>
    <w:lvl w:ilvl="3" w:tplc="0409000F" w:tentative="1">
      <w:start w:val="1"/>
      <w:numFmt w:val="decimal"/>
      <w:lvlText w:val="%4."/>
      <w:lvlJc w:val="left"/>
      <w:pPr>
        <w:ind w:left="2489" w:hanging="480"/>
      </w:pPr>
      <w:rPr>
        <w:rFonts w:cs="Times New Roman"/>
      </w:rPr>
    </w:lvl>
    <w:lvl w:ilvl="4" w:tplc="04090019" w:tentative="1">
      <w:start w:val="1"/>
      <w:numFmt w:val="ideographTraditional"/>
      <w:lvlText w:val="%5、"/>
      <w:lvlJc w:val="left"/>
      <w:pPr>
        <w:ind w:left="2969" w:hanging="480"/>
      </w:pPr>
      <w:rPr>
        <w:rFonts w:cs="Times New Roman"/>
      </w:rPr>
    </w:lvl>
    <w:lvl w:ilvl="5" w:tplc="0409001B" w:tentative="1">
      <w:start w:val="1"/>
      <w:numFmt w:val="lowerRoman"/>
      <w:lvlText w:val="%6."/>
      <w:lvlJc w:val="right"/>
      <w:pPr>
        <w:ind w:left="3449" w:hanging="480"/>
      </w:pPr>
      <w:rPr>
        <w:rFonts w:cs="Times New Roman"/>
      </w:rPr>
    </w:lvl>
    <w:lvl w:ilvl="6" w:tplc="0409000F" w:tentative="1">
      <w:start w:val="1"/>
      <w:numFmt w:val="decimal"/>
      <w:lvlText w:val="%7."/>
      <w:lvlJc w:val="left"/>
      <w:pPr>
        <w:ind w:left="3929" w:hanging="480"/>
      </w:pPr>
      <w:rPr>
        <w:rFonts w:cs="Times New Roman"/>
      </w:rPr>
    </w:lvl>
    <w:lvl w:ilvl="7" w:tplc="04090019" w:tentative="1">
      <w:start w:val="1"/>
      <w:numFmt w:val="ideographTraditional"/>
      <w:lvlText w:val="%8、"/>
      <w:lvlJc w:val="left"/>
      <w:pPr>
        <w:ind w:left="4409" w:hanging="480"/>
      </w:pPr>
      <w:rPr>
        <w:rFonts w:cs="Times New Roman"/>
      </w:rPr>
    </w:lvl>
    <w:lvl w:ilvl="8" w:tplc="0409001B" w:tentative="1">
      <w:start w:val="1"/>
      <w:numFmt w:val="lowerRoman"/>
      <w:lvlText w:val="%9."/>
      <w:lvlJc w:val="right"/>
      <w:pPr>
        <w:ind w:left="4889" w:hanging="480"/>
      </w:pPr>
      <w:rPr>
        <w:rFonts w:cs="Times New Roman"/>
      </w:rPr>
    </w:lvl>
  </w:abstractNum>
  <w:abstractNum w:abstractNumId="1">
    <w:nsid w:val="0F0566C2"/>
    <w:multiLevelType w:val="hybridMultilevel"/>
    <w:tmpl w:val="80166B96"/>
    <w:lvl w:ilvl="0" w:tplc="CD20FF9A">
      <w:start w:val="1"/>
      <w:numFmt w:val="taiwaneseCountingThousand"/>
      <w:lvlText w:val="（%1）"/>
      <w:lvlJc w:val="left"/>
      <w:pPr>
        <w:ind w:left="1189" w:hanging="480"/>
      </w:pPr>
      <w:rPr>
        <w:rFonts w:cs="Times New Roman" w:hint="default"/>
      </w:rPr>
    </w:lvl>
    <w:lvl w:ilvl="1" w:tplc="CD20FF9A">
      <w:start w:val="1"/>
      <w:numFmt w:val="taiwaneseCountingThousand"/>
      <w:lvlText w:val="（%2）"/>
      <w:lvlJc w:val="left"/>
      <w:pPr>
        <w:ind w:left="1669" w:hanging="480"/>
      </w:pPr>
      <w:rPr>
        <w:rFonts w:cs="Times New Roman" w:hint="default"/>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2">
    <w:nsid w:val="11117179"/>
    <w:multiLevelType w:val="hybridMultilevel"/>
    <w:tmpl w:val="B0A89092"/>
    <w:lvl w:ilvl="0" w:tplc="EE501BA6">
      <w:start w:val="1"/>
      <w:numFmt w:val="taiwaneseCountingThousand"/>
      <w:lvlText w:val="（%1）"/>
      <w:lvlJc w:val="left"/>
      <w:pPr>
        <w:ind w:left="1189" w:hanging="480"/>
      </w:pPr>
      <w:rPr>
        <w:rFonts w:cs="Times New Roman" w:hint="eastAsia"/>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3">
    <w:nsid w:val="13794B35"/>
    <w:multiLevelType w:val="hybridMultilevel"/>
    <w:tmpl w:val="0E7C0B96"/>
    <w:lvl w:ilvl="0" w:tplc="C0D092D6">
      <w:start w:val="1"/>
      <w:numFmt w:val="taiwaneseCountingThousand"/>
      <w:lvlText w:val="(%1)"/>
      <w:lvlJc w:val="left"/>
      <w:pPr>
        <w:ind w:left="870" w:hanging="480"/>
      </w:pPr>
      <w:rPr>
        <w:rFonts w:cs="Times New Roman" w:hint="eastAsia"/>
      </w:rPr>
    </w:lvl>
    <w:lvl w:ilvl="1" w:tplc="04090019" w:tentative="1">
      <w:start w:val="1"/>
      <w:numFmt w:val="ideographTraditional"/>
      <w:lvlText w:val="%2、"/>
      <w:lvlJc w:val="left"/>
      <w:pPr>
        <w:ind w:left="1350" w:hanging="480"/>
      </w:pPr>
      <w:rPr>
        <w:rFonts w:cs="Times New Roman"/>
      </w:rPr>
    </w:lvl>
    <w:lvl w:ilvl="2" w:tplc="0409001B" w:tentative="1">
      <w:start w:val="1"/>
      <w:numFmt w:val="lowerRoman"/>
      <w:lvlText w:val="%3."/>
      <w:lvlJc w:val="right"/>
      <w:pPr>
        <w:ind w:left="1830" w:hanging="480"/>
      </w:pPr>
      <w:rPr>
        <w:rFonts w:cs="Times New Roman"/>
      </w:rPr>
    </w:lvl>
    <w:lvl w:ilvl="3" w:tplc="0409000F" w:tentative="1">
      <w:start w:val="1"/>
      <w:numFmt w:val="decimal"/>
      <w:lvlText w:val="%4."/>
      <w:lvlJc w:val="left"/>
      <w:pPr>
        <w:ind w:left="2310" w:hanging="480"/>
      </w:pPr>
      <w:rPr>
        <w:rFonts w:cs="Times New Roman"/>
      </w:rPr>
    </w:lvl>
    <w:lvl w:ilvl="4" w:tplc="04090019" w:tentative="1">
      <w:start w:val="1"/>
      <w:numFmt w:val="ideographTraditional"/>
      <w:lvlText w:val="%5、"/>
      <w:lvlJc w:val="left"/>
      <w:pPr>
        <w:ind w:left="2790" w:hanging="480"/>
      </w:pPr>
      <w:rPr>
        <w:rFonts w:cs="Times New Roman"/>
      </w:rPr>
    </w:lvl>
    <w:lvl w:ilvl="5" w:tplc="0409001B" w:tentative="1">
      <w:start w:val="1"/>
      <w:numFmt w:val="lowerRoman"/>
      <w:lvlText w:val="%6."/>
      <w:lvlJc w:val="right"/>
      <w:pPr>
        <w:ind w:left="3270" w:hanging="480"/>
      </w:pPr>
      <w:rPr>
        <w:rFonts w:cs="Times New Roman"/>
      </w:rPr>
    </w:lvl>
    <w:lvl w:ilvl="6" w:tplc="0409000F" w:tentative="1">
      <w:start w:val="1"/>
      <w:numFmt w:val="decimal"/>
      <w:lvlText w:val="%7."/>
      <w:lvlJc w:val="left"/>
      <w:pPr>
        <w:ind w:left="3750" w:hanging="480"/>
      </w:pPr>
      <w:rPr>
        <w:rFonts w:cs="Times New Roman"/>
      </w:rPr>
    </w:lvl>
    <w:lvl w:ilvl="7" w:tplc="04090019" w:tentative="1">
      <w:start w:val="1"/>
      <w:numFmt w:val="ideographTraditional"/>
      <w:lvlText w:val="%8、"/>
      <w:lvlJc w:val="left"/>
      <w:pPr>
        <w:ind w:left="4230" w:hanging="480"/>
      </w:pPr>
      <w:rPr>
        <w:rFonts w:cs="Times New Roman"/>
      </w:rPr>
    </w:lvl>
    <w:lvl w:ilvl="8" w:tplc="0409001B" w:tentative="1">
      <w:start w:val="1"/>
      <w:numFmt w:val="lowerRoman"/>
      <w:lvlText w:val="%9."/>
      <w:lvlJc w:val="right"/>
      <w:pPr>
        <w:ind w:left="4710" w:hanging="480"/>
      </w:pPr>
      <w:rPr>
        <w:rFonts w:cs="Times New Roman"/>
      </w:rPr>
    </w:lvl>
  </w:abstractNum>
  <w:abstractNum w:abstractNumId="4">
    <w:nsid w:val="17D915F9"/>
    <w:multiLevelType w:val="hybridMultilevel"/>
    <w:tmpl w:val="68281D9E"/>
    <w:lvl w:ilvl="0" w:tplc="CD20FF9A">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93950FD"/>
    <w:multiLevelType w:val="hybridMultilevel"/>
    <w:tmpl w:val="AABC5BF0"/>
    <w:lvl w:ilvl="0" w:tplc="90F0DBDE">
      <w:start w:val="1"/>
      <w:numFmt w:val="taiwaneseCountingThousand"/>
      <w:lvlText w:val="（%1）"/>
      <w:lvlJc w:val="left"/>
      <w:pPr>
        <w:ind w:left="1044" w:hanging="480"/>
      </w:pPr>
      <w:rPr>
        <w:rFonts w:cs="Times New Roman" w:hint="default"/>
        <w:b w:val="0"/>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27575EFF"/>
    <w:multiLevelType w:val="hybridMultilevel"/>
    <w:tmpl w:val="6E7AB914"/>
    <w:lvl w:ilvl="0" w:tplc="7FEC0FC4">
      <w:start w:val="2"/>
      <w:numFmt w:val="taiwaneseCountingThousand"/>
      <w:lvlText w:val="（%1）"/>
      <w:lvlJc w:val="left"/>
      <w:pPr>
        <w:ind w:left="1669"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30E870E7"/>
    <w:multiLevelType w:val="hybridMultilevel"/>
    <w:tmpl w:val="A5764A1C"/>
    <w:lvl w:ilvl="0" w:tplc="F536E200">
      <w:start w:val="1"/>
      <w:numFmt w:val="taiwaneseCountingThousand"/>
      <w:lvlText w:val="%1、"/>
      <w:lvlJc w:val="left"/>
      <w:pPr>
        <w:ind w:left="720" w:hanging="720"/>
      </w:pPr>
      <w:rPr>
        <w:rFonts w:cs="Times New Roman" w:hint="default"/>
      </w:rPr>
    </w:lvl>
    <w:lvl w:ilvl="1" w:tplc="728E12AC">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30ED2136"/>
    <w:multiLevelType w:val="hybridMultilevel"/>
    <w:tmpl w:val="1A3A7D38"/>
    <w:lvl w:ilvl="0" w:tplc="D2DE1664">
      <w:start w:val="1"/>
      <w:numFmt w:val="taiwaneseCountingThousand"/>
      <w:lvlText w:val="%1、"/>
      <w:lvlJc w:val="left"/>
      <w:pPr>
        <w:ind w:left="1855" w:hanging="720"/>
      </w:pPr>
      <w:rPr>
        <w:rFonts w:cs="Times New Roman" w:hint="default"/>
      </w:rPr>
    </w:lvl>
    <w:lvl w:ilvl="1" w:tplc="860E5EDA">
      <w:start w:val="5"/>
      <w:numFmt w:val="decimal"/>
      <w:lvlText w:val="%2、"/>
      <w:lvlJc w:val="left"/>
      <w:pPr>
        <w:ind w:left="840" w:hanging="360"/>
      </w:pPr>
      <w:rPr>
        <w:rFonts w:cs="Times New Roman" w:hint="default"/>
      </w:rPr>
    </w:lvl>
    <w:lvl w:ilvl="2" w:tplc="593241B8">
      <w:start w:val="1"/>
      <w:numFmt w:val="taiwaneseCountingThousand"/>
      <w:lvlText w:val="(%3)"/>
      <w:lvlJc w:val="left"/>
      <w:pPr>
        <w:ind w:left="1100" w:hanging="390"/>
      </w:pPr>
      <w:rPr>
        <w:rFonts w:cs="Times New Roman" w:hint="default"/>
      </w:rPr>
    </w:lvl>
    <w:lvl w:ilvl="3" w:tplc="01487C3A">
      <w:start w:val="1"/>
      <w:numFmt w:val="decimal"/>
      <w:lvlText w:val="%4、"/>
      <w:lvlJc w:val="left"/>
      <w:pPr>
        <w:ind w:left="1996" w:hanging="720"/>
      </w:pPr>
      <w:rPr>
        <w:rFonts w:cs="Times New Roman" w:hint="default"/>
      </w:rPr>
    </w:lvl>
    <w:lvl w:ilvl="4" w:tplc="EEBE90AE">
      <w:start w:val="1"/>
      <w:numFmt w:val="decimal"/>
      <w:lvlText w:val="%5."/>
      <w:lvlJc w:val="left"/>
      <w:pPr>
        <w:ind w:left="1778" w:hanging="360"/>
      </w:pPr>
      <w:rPr>
        <w:rFonts w:cs="Times New Roman" w:hint="default"/>
      </w:rPr>
    </w:lvl>
    <w:lvl w:ilvl="5" w:tplc="EEBE90AE">
      <w:start w:val="1"/>
      <w:numFmt w:val="decimal"/>
      <w:lvlText w:val="%6."/>
      <w:lvlJc w:val="left"/>
      <w:pPr>
        <w:ind w:left="2414" w:hanging="570"/>
      </w:pPr>
      <w:rPr>
        <w:rFonts w:cs="Times New Roman" w:hint="default"/>
        <w:sz w:val="28"/>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49160991"/>
    <w:multiLevelType w:val="hybridMultilevel"/>
    <w:tmpl w:val="7B726AF4"/>
    <w:lvl w:ilvl="0" w:tplc="CD20FF9A">
      <w:start w:val="1"/>
      <w:numFmt w:val="taiwaneseCountingThousand"/>
      <w:lvlText w:val="（%1）"/>
      <w:lvlJc w:val="left"/>
      <w:pPr>
        <w:ind w:left="1044" w:hanging="480"/>
      </w:pPr>
      <w:rPr>
        <w:rFonts w:cs="Times New Roman" w:hint="default"/>
      </w:rPr>
    </w:lvl>
    <w:lvl w:ilvl="1" w:tplc="04090019" w:tentative="1">
      <w:start w:val="1"/>
      <w:numFmt w:val="ideographTraditional"/>
      <w:lvlText w:val="%2、"/>
      <w:lvlJc w:val="left"/>
      <w:pPr>
        <w:ind w:left="1524" w:hanging="480"/>
      </w:pPr>
      <w:rPr>
        <w:rFonts w:cs="Times New Roman"/>
      </w:rPr>
    </w:lvl>
    <w:lvl w:ilvl="2" w:tplc="0409001B" w:tentative="1">
      <w:start w:val="1"/>
      <w:numFmt w:val="lowerRoman"/>
      <w:lvlText w:val="%3."/>
      <w:lvlJc w:val="right"/>
      <w:pPr>
        <w:ind w:left="2004" w:hanging="480"/>
      </w:pPr>
      <w:rPr>
        <w:rFonts w:cs="Times New Roman"/>
      </w:rPr>
    </w:lvl>
    <w:lvl w:ilvl="3" w:tplc="0409000F" w:tentative="1">
      <w:start w:val="1"/>
      <w:numFmt w:val="decimal"/>
      <w:lvlText w:val="%4."/>
      <w:lvlJc w:val="left"/>
      <w:pPr>
        <w:ind w:left="2484" w:hanging="480"/>
      </w:pPr>
      <w:rPr>
        <w:rFonts w:cs="Times New Roman"/>
      </w:rPr>
    </w:lvl>
    <w:lvl w:ilvl="4" w:tplc="04090019" w:tentative="1">
      <w:start w:val="1"/>
      <w:numFmt w:val="ideographTraditional"/>
      <w:lvlText w:val="%5、"/>
      <w:lvlJc w:val="left"/>
      <w:pPr>
        <w:ind w:left="2964" w:hanging="480"/>
      </w:pPr>
      <w:rPr>
        <w:rFonts w:cs="Times New Roman"/>
      </w:rPr>
    </w:lvl>
    <w:lvl w:ilvl="5" w:tplc="0409001B" w:tentative="1">
      <w:start w:val="1"/>
      <w:numFmt w:val="lowerRoman"/>
      <w:lvlText w:val="%6."/>
      <w:lvlJc w:val="right"/>
      <w:pPr>
        <w:ind w:left="3444" w:hanging="480"/>
      </w:pPr>
      <w:rPr>
        <w:rFonts w:cs="Times New Roman"/>
      </w:rPr>
    </w:lvl>
    <w:lvl w:ilvl="6" w:tplc="0409000F" w:tentative="1">
      <w:start w:val="1"/>
      <w:numFmt w:val="decimal"/>
      <w:lvlText w:val="%7."/>
      <w:lvlJc w:val="left"/>
      <w:pPr>
        <w:ind w:left="3924" w:hanging="480"/>
      </w:pPr>
      <w:rPr>
        <w:rFonts w:cs="Times New Roman"/>
      </w:rPr>
    </w:lvl>
    <w:lvl w:ilvl="7" w:tplc="04090019" w:tentative="1">
      <w:start w:val="1"/>
      <w:numFmt w:val="ideographTraditional"/>
      <w:lvlText w:val="%8、"/>
      <w:lvlJc w:val="left"/>
      <w:pPr>
        <w:ind w:left="4404" w:hanging="480"/>
      </w:pPr>
      <w:rPr>
        <w:rFonts w:cs="Times New Roman"/>
      </w:rPr>
    </w:lvl>
    <w:lvl w:ilvl="8" w:tplc="0409001B" w:tentative="1">
      <w:start w:val="1"/>
      <w:numFmt w:val="lowerRoman"/>
      <w:lvlText w:val="%9."/>
      <w:lvlJc w:val="right"/>
      <w:pPr>
        <w:ind w:left="4884" w:hanging="480"/>
      </w:pPr>
      <w:rPr>
        <w:rFonts w:cs="Times New Roman"/>
      </w:rPr>
    </w:lvl>
  </w:abstractNum>
  <w:abstractNum w:abstractNumId="10">
    <w:nsid w:val="4BE12A66"/>
    <w:multiLevelType w:val="hybridMultilevel"/>
    <w:tmpl w:val="BA722980"/>
    <w:lvl w:ilvl="0" w:tplc="70A281AE">
      <w:start w:val="1"/>
      <w:numFmt w:val="taiwaneseCountingThousand"/>
      <w:lvlText w:val="（%1）"/>
      <w:lvlJc w:val="left"/>
      <w:pPr>
        <w:ind w:left="1241" w:hanging="390"/>
      </w:pPr>
      <w:rPr>
        <w:rFonts w:cs="Times New Roman" w:hint="eastAsia"/>
      </w:rPr>
    </w:lvl>
    <w:lvl w:ilvl="1" w:tplc="6D84F8D2">
      <w:start w:val="6"/>
      <w:numFmt w:val="taiwaneseCountingThousand"/>
      <w:lvlText w:val="%2、"/>
      <w:lvlJc w:val="left"/>
      <w:pPr>
        <w:ind w:left="208" w:hanging="720"/>
      </w:pPr>
      <w:rPr>
        <w:rFonts w:cs="Times New Roman" w:hint="default"/>
      </w:rPr>
    </w:lvl>
    <w:lvl w:ilvl="2" w:tplc="0409001B" w:tentative="1">
      <w:start w:val="1"/>
      <w:numFmt w:val="lowerRoman"/>
      <w:lvlText w:val="%3."/>
      <w:lvlJc w:val="right"/>
      <w:pPr>
        <w:ind w:left="448" w:hanging="480"/>
      </w:pPr>
      <w:rPr>
        <w:rFonts w:cs="Times New Roman"/>
      </w:rPr>
    </w:lvl>
    <w:lvl w:ilvl="3" w:tplc="0409000F" w:tentative="1">
      <w:start w:val="1"/>
      <w:numFmt w:val="decimal"/>
      <w:lvlText w:val="%4."/>
      <w:lvlJc w:val="left"/>
      <w:pPr>
        <w:ind w:left="928" w:hanging="480"/>
      </w:pPr>
      <w:rPr>
        <w:rFonts w:cs="Times New Roman"/>
      </w:rPr>
    </w:lvl>
    <w:lvl w:ilvl="4" w:tplc="04090019" w:tentative="1">
      <w:start w:val="1"/>
      <w:numFmt w:val="ideographTraditional"/>
      <w:lvlText w:val="%5、"/>
      <w:lvlJc w:val="left"/>
      <w:pPr>
        <w:ind w:left="1408" w:hanging="480"/>
      </w:pPr>
      <w:rPr>
        <w:rFonts w:cs="Times New Roman"/>
      </w:rPr>
    </w:lvl>
    <w:lvl w:ilvl="5" w:tplc="0409001B" w:tentative="1">
      <w:start w:val="1"/>
      <w:numFmt w:val="lowerRoman"/>
      <w:lvlText w:val="%6."/>
      <w:lvlJc w:val="right"/>
      <w:pPr>
        <w:ind w:left="1888" w:hanging="480"/>
      </w:pPr>
      <w:rPr>
        <w:rFonts w:cs="Times New Roman"/>
      </w:rPr>
    </w:lvl>
    <w:lvl w:ilvl="6" w:tplc="0409000F" w:tentative="1">
      <w:start w:val="1"/>
      <w:numFmt w:val="decimal"/>
      <w:lvlText w:val="%7."/>
      <w:lvlJc w:val="left"/>
      <w:pPr>
        <w:ind w:left="2368" w:hanging="480"/>
      </w:pPr>
      <w:rPr>
        <w:rFonts w:cs="Times New Roman"/>
      </w:rPr>
    </w:lvl>
    <w:lvl w:ilvl="7" w:tplc="04090019" w:tentative="1">
      <w:start w:val="1"/>
      <w:numFmt w:val="ideographTraditional"/>
      <w:lvlText w:val="%8、"/>
      <w:lvlJc w:val="left"/>
      <w:pPr>
        <w:ind w:left="2848" w:hanging="480"/>
      </w:pPr>
      <w:rPr>
        <w:rFonts w:cs="Times New Roman"/>
      </w:rPr>
    </w:lvl>
    <w:lvl w:ilvl="8" w:tplc="0409001B" w:tentative="1">
      <w:start w:val="1"/>
      <w:numFmt w:val="lowerRoman"/>
      <w:lvlText w:val="%9."/>
      <w:lvlJc w:val="right"/>
      <w:pPr>
        <w:ind w:left="3328" w:hanging="480"/>
      </w:pPr>
      <w:rPr>
        <w:rFonts w:cs="Times New Roman"/>
      </w:rPr>
    </w:lvl>
  </w:abstractNum>
  <w:abstractNum w:abstractNumId="11">
    <w:nsid w:val="6A754860"/>
    <w:multiLevelType w:val="hybridMultilevel"/>
    <w:tmpl w:val="99C0E454"/>
    <w:lvl w:ilvl="0" w:tplc="77A2E8C0">
      <w:start w:val="1"/>
      <w:numFmt w:val="taiwaneseCountingThousand"/>
      <w:lvlText w:val="（%1）"/>
      <w:lvlJc w:val="left"/>
      <w:pPr>
        <w:ind w:left="1099" w:hanging="390"/>
      </w:pPr>
      <w:rPr>
        <w:rFonts w:cs="Times New Roman" w:hint="eastAsia"/>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2">
    <w:nsid w:val="6B3817D6"/>
    <w:multiLevelType w:val="hybridMultilevel"/>
    <w:tmpl w:val="3BBE5FFE"/>
    <w:lvl w:ilvl="0" w:tplc="CD20FF9A">
      <w:start w:val="1"/>
      <w:numFmt w:val="taiwaneseCountingThousand"/>
      <w:lvlText w:val="（%1）"/>
      <w:lvlJc w:val="left"/>
      <w:pPr>
        <w:ind w:left="1048" w:hanging="480"/>
      </w:pPr>
      <w:rPr>
        <w:rFonts w:cs="Times New Roman" w:hint="default"/>
      </w:rPr>
    </w:lvl>
    <w:lvl w:ilvl="1" w:tplc="3082794C">
      <w:start w:val="1"/>
      <w:numFmt w:val="taiwaneseCountingThousand"/>
      <w:lvlText w:val="（%2）"/>
      <w:lvlJc w:val="left"/>
      <w:pPr>
        <w:ind w:left="1528" w:hanging="480"/>
      </w:pPr>
      <w:rPr>
        <w:rFonts w:cs="Times New Roman" w:hint="eastAsia"/>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13">
    <w:nsid w:val="6C166502"/>
    <w:multiLevelType w:val="hybridMultilevel"/>
    <w:tmpl w:val="8E443320"/>
    <w:lvl w:ilvl="0" w:tplc="6518AB7E">
      <w:start w:val="1"/>
      <w:numFmt w:val="taiwaneseCountingThousand"/>
      <w:lvlText w:val="(%1)"/>
      <w:lvlJc w:val="left"/>
      <w:pPr>
        <w:ind w:left="1350" w:hanging="720"/>
      </w:pPr>
      <w:rPr>
        <w:rFonts w:cs="Times New Roman" w:hint="default"/>
      </w:rPr>
    </w:lvl>
    <w:lvl w:ilvl="1" w:tplc="04090019" w:tentative="1">
      <w:start w:val="1"/>
      <w:numFmt w:val="ideographTraditional"/>
      <w:lvlText w:val="%2、"/>
      <w:lvlJc w:val="left"/>
      <w:pPr>
        <w:ind w:left="1590" w:hanging="480"/>
      </w:pPr>
      <w:rPr>
        <w:rFonts w:cs="Times New Roman"/>
      </w:rPr>
    </w:lvl>
    <w:lvl w:ilvl="2" w:tplc="0409001B" w:tentative="1">
      <w:start w:val="1"/>
      <w:numFmt w:val="lowerRoman"/>
      <w:lvlText w:val="%3."/>
      <w:lvlJc w:val="right"/>
      <w:pPr>
        <w:ind w:left="2070" w:hanging="480"/>
      </w:pPr>
      <w:rPr>
        <w:rFonts w:cs="Times New Roman"/>
      </w:rPr>
    </w:lvl>
    <w:lvl w:ilvl="3" w:tplc="0409000F" w:tentative="1">
      <w:start w:val="1"/>
      <w:numFmt w:val="decimal"/>
      <w:lvlText w:val="%4."/>
      <w:lvlJc w:val="left"/>
      <w:pPr>
        <w:ind w:left="2550" w:hanging="480"/>
      </w:pPr>
      <w:rPr>
        <w:rFonts w:cs="Times New Roman"/>
      </w:rPr>
    </w:lvl>
    <w:lvl w:ilvl="4" w:tplc="04090019" w:tentative="1">
      <w:start w:val="1"/>
      <w:numFmt w:val="ideographTraditional"/>
      <w:lvlText w:val="%5、"/>
      <w:lvlJc w:val="left"/>
      <w:pPr>
        <w:ind w:left="3030" w:hanging="480"/>
      </w:pPr>
      <w:rPr>
        <w:rFonts w:cs="Times New Roman"/>
      </w:rPr>
    </w:lvl>
    <w:lvl w:ilvl="5" w:tplc="0409001B" w:tentative="1">
      <w:start w:val="1"/>
      <w:numFmt w:val="lowerRoman"/>
      <w:lvlText w:val="%6."/>
      <w:lvlJc w:val="right"/>
      <w:pPr>
        <w:ind w:left="3510" w:hanging="480"/>
      </w:pPr>
      <w:rPr>
        <w:rFonts w:cs="Times New Roman"/>
      </w:rPr>
    </w:lvl>
    <w:lvl w:ilvl="6" w:tplc="0409000F" w:tentative="1">
      <w:start w:val="1"/>
      <w:numFmt w:val="decimal"/>
      <w:lvlText w:val="%7."/>
      <w:lvlJc w:val="left"/>
      <w:pPr>
        <w:ind w:left="3990" w:hanging="480"/>
      </w:pPr>
      <w:rPr>
        <w:rFonts w:cs="Times New Roman"/>
      </w:rPr>
    </w:lvl>
    <w:lvl w:ilvl="7" w:tplc="04090019" w:tentative="1">
      <w:start w:val="1"/>
      <w:numFmt w:val="ideographTraditional"/>
      <w:lvlText w:val="%8、"/>
      <w:lvlJc w:val="left"/>
      <w:pPr>
        <w:ind w:left="4470" w:hanging="480"/>
      </w:pPr>
      <w:rPr>
        <w:rFonts w:cs="Times New Roman"/>
      </w:rPr>
    </w:lvl>
    <w:lvl w:ilvl="8" w:tplc="0409001B" w:tentative="1">
      <w:start w:val="1"/>
      <w:numFmt w:val="lowerRoman"/>
      <w:lvlText w:val="%9."/>
      <w:lvlJc w:val="right"/>
      <w:pPr>
        <w:ind w:left="4950" w:hanging="480"/>
      </w:pPr>
      <w:rPr>
        <w:rFonts w:cs="Times New Roman"/>
      </w:rPr>
    </w:lvl>
  </w:abstractNum>
  <w:abstractNum w:abstractNumId="14">
    <w:nsid w:val="76BC5C06"/>
    <w:multiLevelType w:val="hybridMultilevel"/>
    <w:tmpl w:val="3640A818"/>
    <w:lvl w:ilvl="0" w:tplc="0409000F">
      <w:start w:val="1"/>
      <w:numFmt w:val="decimal"/>
      <w:lvlText w:val="%1."/>
      <w:lvlJc w:val="left"/>
      <w:pPr>
        <w:ind w:left="1473" w:hanging="480"/>
      </w:pPr>
      <w:rPr>
        <w:rFonts w:cs="Times New Roman"/>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15">
    <w:nsid w:val="77571AE8"/>
    <w:multiLevelType w:val="hybridMultilevel"/>
    <w:tmpl w:val="D74E76F6"/>
    <w:lvl w:ilvl="0" w:tplc="AAECAED0">
      <w:start w:val="7"/>
      <w:numFmt w:val="taiwaneseCountingThousand"/>
      <w:lvlText w:val="(%1)"/>
      <w:lvlJc w:val="left"/>
      <w:pPr>
        <w:ind w:left="135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77926898"/>
    <w:multiLevelType w:val="hybridMultilevel"/>
    <w:tmpl w:val="DA9060E0"/>
    <w:lvl w:ilvl="0" w:tplc="BC324204">
      <w:start w:val="1"/>
      <w:numFmt w:val="taiwaneseCountingThousand"/>
      <w:lvlText w:val="（%1）"/>
      <w:lvlJc w:val="left"/>
      <w:pPr>
        <w:ind w:left="390" w:hanging="39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7B4F4F65"/>
    <w:multiLevelType w:val="hybridMultilevel"/>
    <w:tmpl w:val="7EC60506"/>
    <w:lvl w:ilvl="0" w:tplc="EE501BA6">
      <w:start w:val="1"/>
      <w:numFmt w:val="taiwaneseCountingThousand"/>
      <w:lvlText w:val="（%1）"/>
      <w:lvlJc w:val="left"/>
      <w:pPr>
        <w:ind w:left="1331" w:hanging="480"/>
      </w:pPr>
      <w:rPr>
        <w:rFonts w:cs="Times New Roman" w:hint="eastAsia"/>
      </w:rPr>
    </w:lvl>
    <w:lvl w:ilvl="1" w:tplc="F8941256">
      <w:start w:val="5"/>
      <w:numFmt w:val="taiwaneseCountingThousand"/>
      <w:lvlText w:val="%2、"/>
      <w:lvlJc w:val="left"/>
      <w:pPr>
        <w:ind w:left="3043" w:hanging="720"/>
      </w:pPr>
      <w:rPr>
        <w:rFonts w:cs="Times New Roman" w:hint="default"/>
      </w:rPr>
    </w:lvl>
    <w:lvl w:ilvl="2" w:tplc="0409001B" w:tentative="1">
      <w:start w:val="1"/>
      <w:numFmt w:val="lowerRoman"/>
      <w:lvlText w:val="%3."/>
      <w:lvlJc w:val="right"/>
      <w:pPr>
        <w:ind w:left="3283" w:hanging="480"/>
      </w:pPr>
      <w:rPr>
        <w:rFonts w:cs="Times New Roman"/>
      </w:rPr>
    </w:lvl>
    <w:lvl w:ilvl="3" w:tplc="0409000F" w:tentative="1">
      <w:start w:val="1"/>
      <w:numFmt w:val="decimal"/>
      <w:lvlText w:val="%4."/>
      <w:lvlJc w:val="left"/>
      <w:pPr>
        <w:ind w:left="3763" w:hanging="480"/>
      </w:pPr>
      <w:rPr>
        <w:rFonts w:cs="Times New Roman"/>
      </w:rPr>
    </w:lvl>
    <w:lvl w:ilvl="4" w:tplc="04090019" w:tentative="1">
      <w:start w:val="1"/>
      <w:numFmt w:val="ideographTraditional"/>
      <w:lvlText w:val="%5、"/>
      <w:lvlJc w:val="left"/>
      <w:pPr>
        <w:ind w:left="4243" w:hanging="480"/>
      </w:pPr>
      <w:rPr>
        <w:rFonts w:cs="Times New Roman"/>
      </w:rPr>
    </w:lvl>
    <w:lvl w:ilvl="5" w:tplc="0409001B" w:tentative="1">
      <w:start w:val="1"/>
      <w:numFmt w:val="lowerRoman"/>
      <w:lvlText w:val="%6."/>
      <w:lvlJc w:val="right"/>
      <w:pPr>
        <w:ind w:left="4723" w:hanging="480"/>
      </w:pPr>
      <w:rPr>
        <w:rFonts w:cs="Times New Roman"/>
      </w:rPr>
    </w:lvl>
    <w:lvl w:ilvl="6" w:tplc="0409000F" w:tentative="1">
      <w:start w:val="1"/>
      <w:numFmt w:val="decimal"/>
      <w:lvlText w:val="%7."/>
      <w:lvlJc w:val="left"/>
      <w:pPr>
        <w:ind w:left="5203" w:hanging="480"/>
      </w:pPr>
      <w:rPr>
        <w:rFonts w:cs="Times New Roman"/>
      </w:rPr>
    </w:lvl>
    <w:lvl w:ilvl="7" w:tplc="04090019" w:tentative="1">
      <w:start w:val="1"/>
      <w:numFmt w:val="ideographTraditional"/>
      <w:lvlText w:val="%8、"/>
      <w:lvlJc w:val="left"/>
      <w:pPr>
        <w:ind w:left="5683" w:hanging="480"/>
      </w:pPr>
      <w:rPr>
        <w:rFonts w:cs="Times New Roman"/>
      </w:rPr>
    </w:lvl>
    <w:lvl w:ilvl="8" w:tplc="0409001B" w:tentative="1">
      <w:start w:val="1"/>
      <w:numFmt w:val="lowerRoman"/>
      <w:lvlText w:val="%9."/>
      <w:lvlJc w:val="right"/>
      <w:pPr>
        <w:ind w:left="6163" w:hanging="480"/>
      </w:pPr>
      <w:rPr>
        <w:rFonts w:cs="Times New Roman"/>
      </w:rPr>
    </w:lvl>
  </w:abstractNum>
  <w:num w:numId="1">
    <w:abstractNumId w:val="9"/>
  </w:num>
  <w:num w:numId="2">
    <w:abstractNumId w:val="0"/>
  </w:num>
  <w:num w:numId="3">
    <w:abstractNumId w:val="5"/>
  </w:num>
  <w:num w:numId="4">
    <w:abstractNumId w:val="8"/>
  </w:num>
  <w:num w:numId="5">
    <w:abstractNumId w:val="10"/>
  </w:num>
  <w:num w:numId="6">
    <w:abstractNumId w:val="17"/>
  </w:num>
  <w:num w:numId="7">
    <w:abstractNumId w:val="13"/>
  </w:num>
  <w:num w:numId="8">
    <w:abstractNumId w:val="14"/>
  </w:num>
  <w:num w:numId="9">
    <w:abstractNumId w:val="2"/>
  </w:num>
  <w:num w:numId="10">
    <w:abstractNumId w:val="7"/>
  </w:num>
  <w:num w:numId="11">
    <w:abstractNumId w:val="1"/>
  </w:num>
  <w:num w:numId="12">
    <w:abstractNumId w:val="4"/>
  </w:num>
  <w:num w:numId="13">
    <w:abstractNumId w:val="6"/>
  </w:num>
  <w:num w:numId="14">
    <w:abstractNumId w:val="12"/>
  </w:num>
  <w:num w:numId="15">
    <w:abstractNumId w:val="1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379F"/>
    <w:rsid w:val="00047BE8"/>
    <w:rsid w:val="00060DD0"/>
    <w:rsid w:val="0007079F"/>
    <w:rsid w:val="00072F99"/>
    <w:rsid w:val="00087499"/>
    <w:rsid w:val="00092C34"/>
    <w:rsid w:val="000A0E8B"/>
    <w:rsid w:val="000B48D8"/>
    <w:rsid w:val="000C379F"/>
    <w:rsid w:val="000F04F4"/>
    <w:rsid w:val="001061F6"/>
    <w:rsid w:val="001269E5"/>
    <w:rsid w:val="00146A5D"/>
    <w:rsid w:val="0015717D"/>
    <w:rsid w:val="00157225"/>
    <w:rsid w:val="0017237F"/>
    <w:rsid w:val="00174599"/>
    <w:rsid w:val="0018354C"/>
    <w:rsid w:val="001A3C30"/>
    <w:rsid w:val="001A6C13"/>
    <w:rsid w:val="001C4A8E"/>
    <w:rsid w:val="001C6D4D"/>
    <w:rsid w:val="001D1771"/>
    <w:rsid w:val="001F127D"/>
    <w:rsid w:val="001F1AB1"/>
    <w:rsid w:val="00204241"/>
    <w:rsid w:val="00204712"/>
    <w:rsid w:val="00205233"/>
    <w:rsid w:val="002060A6"/>
    <w:rsid w:val="00212D03"/>
    <w:rsid w:val="00250BBD"/>
    <w:rsid w:val="00291286"/>
    <w:rsid w:val="00295B50"/>
    <w:rsid w:val="002B1F43"/>
    <w:rsid w:val="002D6AE9"/>
    <w:rsid w:val="002F05EF"/>
    <w:rsid w:val="002F18B6"/>
    <w:rsid w:val="002F239A"/>
    <w:rsid w:val="003130FE"/>
    <w:rsid w:val="00350DC8"/>
    <w:rsid w:val="003615B9"/>
    <w:rsid w:val="00373624"/>
    <w:rsid w:val="003A6D83"/>
    <w:rsid w:val="003A7969"/>
    <w:rsid w:val="003D4097"/>
    <w:rsid w:val="003E0321"/>
    <w:rsid w:val="003E3C56"/>
    <w:rsid w:val="003E5736"/>
    <w:rsid w:val="003E6113"/>
    <w:rsid w:val="003F3BBD"/>
    <w:rsid w:val="004905AB"/>
    <w:rsid w:val="00491174"/>
    <w:rsid w:val="004E7162"/>
    <w:rsid w:val="00502B21"/>
    <w:rsid w:val="00513B26"/>
    <w:rsid w:val="00542F5A"/>
    <w:rsid w:val="00561BD3"/>
    <w:rsid w:val="00576AB1"/>
    <w:rsid w:val="005B2731"/>
    <w:rsid w:val="005C77F6"/>
    <w:rsid w:val="005F1348"/>
    <w:rsid w:val="005F2ED3"/>
    <w:rsid w:val="005F4898"/>
    <w:rsid w:val="005F7158"/>
    <w:rsid w:val="00620AD4"/>
    <w:rsid w:val="00622226"/>
    <w:rsid w:val="00623E53"/>
    <w:rsid w:val="00630228"/>
    <w:rsid w:val="00634DCA"/>
    <w:rsid w:val="006451D4"/>
    <w:rsid w:val="00657BE1"/>
    <w:rsid w:val="00661297"/>
    <w:rsid w:val="0067282E"/>
    <w:rsid w:val="00682AB8"/>
    <w:rsid w:val="006945E9"/>
    <w:rsid w:val="00696BF1"/>
    <w:rsid w:val="006C7D95"/>
    <w:rsid w:val="006D3153"/>
    <w:rsid w:val="006E2840"/>
    <w:rsid w:val="00705BA8"/>
    <w:rsid w:val="007133ED"/>
    <w:rsid w:val="0071403D"/>
    <w:rsid w:val="00715AC1"/>
    <w:rsid w:val="00730FD8"/>
    <w:rsid w:val="00735169"/>
    <w:rsid w:val="00744616"/>
    <w:rsid w:val="007570F2"/>
    <w:rsid w:val="00777BD5"/>
    <w:rsid w:val="007A016D"/>
    <w:rsid w:val="007A26AD"/>
    <w:rsid w:val="007A318A"/>
    <w:rsid w:val="007A6374"/>
    <w:rsid w:val="007A6D2C"/>
    <w:rsid w:val="007B73BC"/>
    <w:rsid w:val="007E446A"/>
    <w:rsid w:val="007F5BDE"/>
    <w:rsid w:val="00800ADA"/>
    <w:rsid w:val="00811988"/>
    <w:rsid w:val="00825710"/>
    <w:rsid w:val="00861880"/>
    <w:rsid w:val="008634FC"/>
    <w:rsid w:val="008910BD"/>
    <w:rsid w:val="008939E6"/>
    <w:rsid w:val="00894276"/>
    <w:rsid w:val="008B373E"/>
    <w:rsid w:val="008B51A7"/>
    <w:rsid w:val="008C0897"/>
    <w:rsid w:val="008E3055"/>
    <w:rsid w:val="0093697F"/>
    <w:rsid w:val="009433C1"/>
    <w:rsid w:val="00953BBF"/>
    <w:rsid w:val="00991532"/>
    <w:rsid w:val="00997F9F"/>
    <w:rsid w:val="009B666F"/>
    <w:rsid w:val="009E1AB1"/>
    <w:rsid w:val="009F054F"/>
    <w:rsid w:val="009F6CD9"/>
    <w:rsid w:val="00A06B80"/>
    <w:rsid w:val="00A12AF6"/>
    <w:rsid w:val="00A151AF"/>
    <w:rsid w:val="00A163B3"/>
    <w:rsid w:val="00A20D69"/>
    <w:rsid w:val="00A24A70"/>
    <w:rsid w:val="00A72C60"/>
    <w:rsid w:val="00AC162C"/>
    <w:rsid w:val="00AE1E37"/>
    <w:rsid w:val="00B061C8"/>
    <w:rsid w:val="00B2417B"/>
    <w:rsid w:val="00B46A46"/>
    <w:rsid w:val="00B50321"/>
    <w:rsid w:val="00B5658D"/>
    <w:rsid w:val="00B94D6C"/>
    <w:rsid w:val="00BA36BF"/>
    <w:rsid w:val="00BB09BF"/>
    <w:rsid w:val="00BB1E8A"/>
    <w:rsid w:val="00BC6D7A"/>
    <w:rsid w:val="00C03BD2"/>
    <w:rsid w:val="00C3433F"/>
    <w:rsid w:val="00C40E02"/>
    <w:rsid w:val="00C44A27"/>
    <w:rsid w:val="00C8174A"/>
    <w:rsid w:val="00CA0C64"/>
    <w:rsid w:val="00D03C74"/>
    <w:rsid w:val="00D05245"/>
    <w:rsid w:val="00D07D95"/>
    <w:rsid w:val="00D10DA6"/>
    <w:rsid w:val="00D34F26"/>
    <w:rsid w:val="00D54815"/>
    <w:rsid w:val="00D54CC1"/>
    <w:rsid w:val="00D558C5"/>
    <w:rsid w:val="00D9200E"/>
    <w:rsid w:val="00DB339E"/>
    <w:rsid w:val="00DC6604"/>
    <w:rsid w:val="00DC68FB"/>
    <w:rsid w:val="00DC6BDE"/>
    <w:rsid w:val="00DD679B"/>
    <w:rsid w:val="00DF657D"/>
    <w:rsid w:val="00E05F67"/>
    <w:rsid w:val="00EC35C4"/>
    <w:rsid w:val="00EF0688"/>
    <w:rsid w:val="00EF3463"/>
    <w:rsid w:val="00EF3AF5"/>
    <w:rsid w:val="00EF6F45"/>
    <w:rsid w:val="00F16FAB"/>
    <w:rsid w:val="00F22D74"/>
    <w:rsid w:val="00F338A6"/>
    <w:rsid w:val="00F6652A"/>
    <w:rsid w:val="00F7729A"/>
    <w:rsid w:val="00F868A5"/>
    <w:rsid w:val="00FA668A"/>
    <w:rsid w:val="00FB028C"/>
    <w:rsid w:val="00FC18B6"/>
    <w:rsid w:val="00FC356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79F"/>
    <w:pPr>
      <w:widowControl w:val="0"/>
    </w:pPr>
    <w:rPr>
      <w:rFonts w:eastAsia="標楷體"/>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C379F"/>
    <w:pPr>
      <w:ind w:leftChars="200" w:left="480"/>
    </w:pPr>
  </w:style>
  <w:style w:type="paragraph" w:customStyle="1" w:styleId="1">
    <w:name w:val="清單段落1"/>
    <w:basedOn w:val="a"/>
    <w:uiPriority w:val="99"/>
    <w:rsid w:val="000C379F"/>
    <w:pPr>
      <w:ind w:leftChars="200" w:left="480"/>
    </w:pPr>
    <w:rPr>
      <w:rFonts w:eastAsia="新細明體"/>
    </w:rPr>
  </w:style>
  <w:style w:type="paragraph" w:styleId="a4">
    <w:name w:val="footer"/>
    <w:basedOn w:val="a"/>
    <w:link w:val="a5"/>
    <w:uiPriority w:val="99"/>
    <w:rsid w:val="000C379F"/>
    <w:pPr>
      <w:tabs>
        <w:tab w:val="center" w:pos="4153"/>
        <w:tab w:val="right" w:pos="8306"/>
      </w:tabs>
      <w:snapToGrid w:val="0"/>
    </w:pPr>
    <w:rPr>
      <w:kern w:val="0"/>
      <w:sz w:val="20"/>
      <w:szCs w:val="20"/>
    </w:rPr>
  </w:style>
  <w:style w:type="character" w:customStyle="1" w:styleId="a5">
    <w:name w:val="頁尾 字元"/>
    <w:basedOn w:val="a0"/>
    <w:link w:val="a4"/>
    <w:uiPriority w:val="99"/>
    <w:locked/>
    <w:rsid w:val="000C379F"/>
    <w:rPr>
      <w:rFonts w:ascii="Calibri" w:eastAsia="標楷體" w:hAnsi="Calibri" w:cs="Times New Roman"/>
      <w:kern w:val="0"/>
      <w:sz w:val="20"/>
      <w:szCs w:val="20"/>
    </w:rPr>
  </w:style>
  <w:style w:type="character" w:styleId="a6">
    <w:name w:val="Strong"/>
    <w:basedOn w:val="a0"/>
    <w:uiPriority w:val="99"/>
    <w:qFormat/>
    <w:rsid w:val="000C379F"/>
    <w:rPr>
      <w:rFonts w:cs="Times New Roman"/>
      <w:b/>
    </w:rPr>
  </w:style>
  <w:style w:type="paragraph" w:styleId="a7">
    <w:name w:val="header"/>
    <w:basedOn w:val="a"/>
    <w:link w:val="a8"/>
    <w:uiPriority w:val="99"/>
    <w:rsid w:val="00F22D74"/>
    <w:pPr>
      <w:tabs>
        <w:tab w:val="center" w:pos="4153"/>
        <w:tab w:val="right" w:pos="8306"/>
      </w:tabs>
      <w:snapToGrid w:val="0"/>
    </w:pPr>
    <w:rPr>
      <w:sz w:val="20"/>
      <w:szCs w:val="20"/>
    </w:rPr>
  </w:style>
  <w:style w:type="character" w:customStyle="1" w:styleId="a8">
    <w:name w:val="頁首 字元"/>
    <w:basedOn w:val="a0"/>
    <w:link w:val="a7"/>
    <w:uiPriority w:val="99"/>
    <w:locked/>
    <w:rsid w:val="00F22D74"/>
    <w:rPr>
      <w:rFonts w:ascii="Calibri" w:eastAsia="標楷體" w:hAnsi="Calibri" w:cs="Times New Roman"/>
      <w:sz w:val="20"/>
      <w:szCs w:val="20"/>
    </w:rPr>
  </w:style>
  <w:style w:type="table" w:customStyle="1" w:styleId="10">
    <w:name w:val="淺色網底1"/>
    <w:uiPriority w:val="99"/>
    <w:rsid w:val="00C44A27"/>
    <w:rPr>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webSettings.xml><?xml version="1.0" encoding="utf-8"?>
<w:webSettings xmlns:r="http://schemas.openxmlformats.org/officeDocument/2006/relationships" xmlns:w="http://schemas.openxmlformats.org/wordprocessingml/2006/main">
  <w:divs>
    <w:div w:id="1997681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357</Words>
  <Characters>2035</Characters>
  <Application>Microsoft Office Word</Application>
  <DocSecurity>0</DocSecurity>
  <Lines>16</Lines>
  <Paragraphs>4</Paragraphs>
  <ScaleCrop>false</ScaleCrop>
  <Company>TPDE</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教育部國民及學前教育署</dc:title>
  <dc:creator>TPDE</dc:creator>
  <cp:lastModifiedBy>user</cp:lastModifiedBy>
  <cp:revision>2</cp:revision>
  <cp:lastPrinted>2015-10-05T02:06:00Z</cp:lastPrinted>
  <dcterms:created xsi:type="dcterms:W3CDTF">2015-12-25T01:50:00Z</dcterms:created>
  <dcterms:modified xsi:type="dcterms:W3CDTF">2015-12-25T01:50:00Z</dcterms:modified>
</cp:coreProperties>
</file>