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5EF" w:rsidRDefault="002A295D">
      <w:pPr>
        <w:pStyle w:val="Textbody"/>
        <w:spacing w:line="460" w:lineRule="exact"/>
        <w:jc w:val="center"/>
        <w:rPr>
          <w:rFonts w:ascii="標楷體" w:eastAsia="標楷體" w:hAnsi="標楷體" w:cs="Courier New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cs="Courier New"/>
          <w:b/>
          <w:sz w:val="40"/>
          <w:szCs w:val="40"/>
        </w:rPr>
        <w:t>總統教育獎辦理要點部分規定修正規定</w:t>
      </w:r>
    </w:p>
    <w:p w:rsidR="00B805EF" w:rsidRDefault="002A295D">
      <w:pPr>
        <w:pStyle w:val="a5"/>
        <w:widowControl/>
        <w:numPr>
          <w:ilvl w:val="0"/>
          <w:numId w:val="13"/>
        </w:numPr>
        <w:overflowPunct w:val="0"/>
        <w:spacing w:line="4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本會置委員十一人至十五人，其中總統府代表、行政院代表、教育部部長、教育部業管次長、教育部國民及學前教育署（以下簡稱國教署）署長五人為當然委員，其餘委員六人至十人，由總統府就各界素孚眾望人士聘兼之；召集人由教育部部長兼任。</w:t>
      </w:r>
    </w:p>
    <w:p w:rsidR="00B805EF" w:rsidRDefault="002A295D">
      <w:pPr>
        <w:pStyle w:val="Textbody"/>
        <w:widowControl/>
        <w:overflowPunct w:val="0"/>
        <w:spacing w:line="460" w:lineRule="exact"/>
        <w:ind w:left="567"/>
        <w:jc w:val="both"/>
      </w:pP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</w:t>
      </w: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</w:rPr>
        <w:t>本會委員任期一年，期滿得續派（聘）之。委員於任期內因故出缺時，得依其專業領域補派（聘）之，其任期至原任期屆滿之日止。政府機關代表擔任之委員，應隨其本職進退。</w:t>
      </w:r>
    </w:p>
    <w:p w:rsidR="00B805EF" w:rsidRDefault="002A295D">
      <w:pPr>
        <w:pStyle w:val="Textbody"/>
        <w:widowControl/>
        <w:overflowPunct w:val="0"/>
        <w:spacing w:line="460" w:lineRule="exact"/>
      </w:pP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    </w:t>
      </w: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</w:rPr>
        <w:t>本會委員任一性別比率，不得低於委員總數百分之四十。</w:t>
      </w:r>
    </w:p>
    <w:p w:rsidR="00B805EF" w:rsidRDefault="002A295D">
      <w:pPr>
        <w:pStyle w:val="a5"/>
        <w:widowControl/>
        <w:numPr>
          <w:ilvl w:val="0"/>
          <w:numId w:val="14"/>
        </w:numPr>
        <w:overflowPunct w:val="0"/>
        <w:spacing w:line="4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發展分組委員會置委員十九人至二十三人，其中一人為召集人，由教育部業管次長兼任，其餘分組委員，由下列人員兼任：</w:t>
      </w:r>
    </w:p>
    <w:p w:rsidR="00B805EF" w:rsidRDefault="002A295D">
      <w:pPr>
        <w:pStyle w:val="a5"/>
        <w:widowControl/>
        <w:suppressAutoHyphens w:val="0"/>
        <w:overflowPunct w:val="0"/>
        <w:spacing w:line="460" w:lineRule="exact"/>
        <w:ind w:left="284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一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本會委員二人：由本會自第三點第一項總統府聘兼委員中推派。</w:t>
      </w:r>
    </w:p>
    <w:p w:rsidR="00B805EF" w:rsidRDefault="002A295D">
      <w:pPr>
        <w:pStyle w:val="a5"/>
        <w:widowControl/>
        <w:suppressAutoHyphens w:val="0"/>
        <w:overflowPunct w:val="0"/>
        <w:spacing w:line="460" w:lineRule="exact"/>
        <w:ind w:left="284" w:firstLine="945"/>
        <w:jc w:val="both"/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(</w:t>
      </w: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</w:rPr>
        <w:t>二</w:t>
      </w: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</w:rPr>
        <w:t>衛生福利部、勞動部、經濟部、國教署、教育部青年發展署及教</w:t>
      </w:r>
    </w:p>
    <w:p w:rsidR="00B805EF" w:rsidRDefault="002A295D">
      <w:pPr>
        <w:pStyle w:val="a5"/>
        <w:widowControl/>
        <w:suppressAutoHyphens w:val="0"/>
        <w:overflowPunct w:val="0"/>
        <w:spacing w:line="460" w:lineRule="exact"/>
        <w:ind w:left="284" w:firstLine="945"/>
        <w:jc w:val="both"/>
      </w:pPr>
      <w:r>
        <w:t xml:space="preserve">         </w:t>
      </w: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</w:rPr>
        <w:t>育部終身教育司代表六人：由教</w:t>
      </w: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</w:rPr>
        <w:t>育部聘（派）之。</w:t>
      </w:r>
    </w:p>
    <w:p w:rsidR="00B805EF" w:rsidRDefault="002A295D">
      <w:pPr>
        <w:pStyle w:val="a5"/>
        <w:widowControl/>
        <w:suppressAutoHyphens w:val="0"/>
        <w:overflowPunct w:val="0"/>
        <w:spacing w:line="460" w:lineRule="exact"/>
        <w:ind w:left="284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專家學者、企業人士及社會人士代表十一人至十五人：由教育部</w:t>
      </w:r>
    </w:p>
    <w:p w:rsidR="00B805EF" w:rsidRDefault="002A295D">
      <w:pPr>
        <w:pStyle w:val="a5"/>
        <w:widowControl/>
        <w:suppressAutoHyphens w:val="0"/>
        <w:overflowPunct w:val="0"/>
        <w:spacing w:line="460" w:lineRule="exact"/>
        <w:ind w:left="284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聘任之。</w:t>
      </w:r>
    </w:p>
    <w:p w:rsidR="00B805EF" w:rsidRDefault="002A295D">
      <w:pPr>
        <w:pStyle w:val="a5"/>
        <w:widowControl/>
        <w:overflowPunct w:val="0"/>
        <w:spacing w:line="460" w:lineRule="exact"/>
        <w:ind w:left="567" w:firstLine="284"/>
        <w:jc w:val="both"/>
      </w:pP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</w:t>
      </w: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  <w:lang w:val="en-GB"/>
        </w:rPr>
        <w:t>前項分組委員任期一年，期滿得續派（聘）之。委員於任期內因故出缺時，得依其專業領域補派（聘）之，其任期至原任期屆滿之日止。政府機關代表擔任之委員，應隨其本職進退。</w:t>
      </w:r>
    </w:p>
    <w:p w:rsidR="00B805EF" w:rsidRDefault="002A295D">
      <w:pPr>
        <w:pStyle w:val="Textbody"/>
        <w:widowControl/>
        <w:tabs>
          <w:tab w:val="left" w:pos="874"/>
        </w:tabs>
        <w:overflowPunct w:val="0"/>
        <w:spacing w:line="460" w:lineRule="exact"/>
        <w:ind w:left="566" w:hanging="566"/>
        <w:jc w:val="both"/>
      </w:pP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  <w:lang w:val="en-GB"/>
        </w:rPr>
        <w:t xml:space="preserve">        </w:t>
      </w: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  <w:lang w:val="en-GB"/>
        </w:rPr>
        <w:t>第一項分組委員任一性別比率，不得低於委員總數百分之四十。</w:t>
      </w:r>
    </w:p>
    <w:p w:rsidR="00B805EF" w:rsidRDefault="002A295D">
      <w:pPr>
        <w:pStyle w:val="a5"/>
        <w:widowControl/>
        <w:numPr>
          <w:ilvl w:val="0"/>
          <w:numId w:val="15"/>
        </w:numPr>
        <w:overflowPunct w:val="0"/>
        <w:spacing w:line="460" w:lineRule="exact"/>
        <w:jc w:val="both"/>
      </w:pP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</w:rPr>
        <w:t>本會置執行秘書一人，由國教署署長兼任，承本會召集人指示，辦理本會相關行政事務；並由教育部高等教育司、技術及職業教育司、學生事務及特殊教育司、體育署與國教署內之國中小教育組、高級中等教育組、原民特教組及學務校安組，指派代表擔任工作人員，協助相關事宜。</w:t>
      </w:r>
    </w:p>
    <w:p w:rsidR="00B805EF" w:rsidRDefault="002A295D">
      <w:pPr>
        <w:pStyle w:val="a5"/>
        <w:widowControl/>
        <w:overflowPunct w:val="0"/>
        <w:spacing w:line="460" w:lineRule="exact"/>
        <w:ind w:left="567"/>
        <w:jc w:val="both"/>
      </w:pP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</w:t>
      </w: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</w:rPr>
        <w:t>本會或各分組委員會開會時，召集人得視需要，指派前項以外教育部相關單位代表擔任工作人員，協助相關事宜。</w:t>
      </w:r>
    </w:p>
    <w:p w:rsidR="00B805EF" w:rsidRDefault="002A295D">
      <w:pPr>
        <w:pStyle w:val="Textbody"/>
        <w:widowControl/>
        <w:overflowPunct w:val="0"/>
        <w:spacing w:line="4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十一、本獎項之遴選程序如下：</w:t>
      </w:r>
    </w:p>
    <w:p w:rsidR="00B805EF" w:rsidRDefault="002A295D">
      <w:pPr>
        <w:pStyle w:val="a5"/>
        <w:widowControl/>
        <w:suppressAutoHyphens w:val="0"/>
        <w:overflowPunct w:val="0"/>
        <w:spacing w:line="460" w:lineRule="exact"/>
        <w:ind w:left="0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lastRenderedPageBreak/>
        <w:t xml:space="preserve">    (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一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推薦對象為具中華民國籍，就讀國內下列公、私立學校之</w:t>
      </w:r>
    </w:p>
    <w:p w:rsidR="00B805EF" w:rsidRDefault="002A295D">
      <w:pPr>
        <w:pStyle w:val="a5"/>
        <w:widowControl/>
        <w:suppressAutoHyphens w:val="0"/>
        <w:overflowPunct w:val="0"/>
        <w:spacing w:line="460" w:lineRule="exact"/>
        <w:ind w:left="1134" w:hanging="567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在學學生：</w:t>
      </w:r>
    </w:p>
    <w:p w:rsidR="00B805EF" w:rsidRDefault="002A295D">
      <w:pPr>
        <w:pStyle w:val="a5"/>
        <w:widowControl/>
        <w:numPr>
          <w:ilvl w:val="0"/>
          <w:numId w:val="16"/>
        </w:numPr>
        <w:overflowPunct w:val="0"/>
        <w:spacing w:line="460" w:lineRule="exact"/>
        <w:ind w:left="1418" w:hanging="425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大專組：大專校院，包括二年制專科學校、五年制專科學校後二年、大學部、碩士班及博士班。</w:t>
      </w:r>
    </w:p>
    <w:p w:rsidR="00B805EF" w:rsidRDefault="002A295D">
      <w:pPr>
        <w:pStyle w:val="a5"/>
        <w:widowControl/>
        <w:numPr>
          <w:ilvl w:val="0"/>
          <w:numId w:val="6"/>
        </w:numPr>
        <w:overflowPunct w:val="0"/>
        <w:spacing w:line="460" w:lineRule="exact"/>
        <w:ind w:left="1418" w:hanging="425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高中組：高級中等學校，包括普通型高級中等學校、技術型高級中等學校、綜合型高級中等學校、單科型高級中等學校，及五年制專科學校前三年。</w:t>
      </w:r>
    </w:p>
    <w:p w:rsidR="00B805EF" w:rsidRDefault="002A295D">
      <w:pPr>
        <w:pStyle w:val="a5"/>
        <w:widowControl/>
        <w:numPr>
          <w:ilvl w:val="0"/>
          <w:numId w:val="6"/>
        </w:numPr>
        <w:overflowPunct w:val="0"/>
        <w:spacing w:line="460" w:lineRule="exact"/>
        <w:ind w:left="1418" w:hanging="425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國中組：國民中學。</w:t>
      </w:r>
    </w:p>
    <w:p w:rsidR="00B805EF" w:rsidRDefault="002A295D">
      <w:pPr>
        <w:pStyle w:val="a5"/>
        <w:widowControl/>
        <w:numPr>
          <w:ilvl w:val="0"/>
          <w:numId w:val="6"/>
        </w:numPr>
        <w:overflowPunct w:val="0"/>
        <w:spacing w:line="460" w:lineRule="exact"/>
        <w:ind w:left="1418" w:hanging="425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國小組：國民小學。</w:t>
      </w:r>
    </w:p>
    <w:p w:rsidR="00B805EF" w:rsidRDefault="002A295D">
      <w:pPr>
        <w:pStyle w:val="a5"/>
        <w:widowControl/>
        <w:suppressAutoHyphens w:val="0"/>
        <w:overflowPunct w:val="0"/>
        <w:spacing w:line="460" w:lineRule="exact"/>
        <w:ind w:left="567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(</w:t>
      </w:r>
      <w:r>
        <w:rPr>
          <w:rStyle w:val="WW-"/>
        </w:rPr>
        <w:t>二</w:t>
      </w:r>
      <w:r>
        <w:rPr>
          <w:rStyle w:val="WW-"/>
        </w:rPr>
        <w:t>)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推薦對象獲推薦之條件，為於逆境中，仍能奮發向上及樂觀進</w:t>
      </w:r>
    </w:p>
    <w:p w:rsidR="00B805EF" w:rsidRDefault="002A295D">
      <w:pPr>
        <w:pStyle w:val="a5"/>
        <w:widowControl/>
        <w:suppressAutoHyphens w:val="0"/>
        <w:overflowPunct w:val="0"/>
        <w:spacing w:line="460" w:lineRule="exact"/>
        <w:ind w:left="567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取，並具備下列條件之一者：</w:t>
      </w:r>
    </w:p>
    <w:p w:rsidR="00B805EF" w:rsidRDefault="002A295D">
      <w:pPr>
        <w:pStyle w:val="a5"/>
        <w:widowControl/>
        <w:numPr>
          <w:ilvl w:val="0"/>
          <w:numId w:val="17"/>
        </w:numPr>
        <w:overflowPunct w:val="0"/>
        <w:spacing w:line="460" w:lineRule="exact"/>
        <w:ind w:left="1418" w:hanging="425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發揮服務奉獻、孝行表現、友愛行為或體恤他人等情懷，對社會風氣有良善影響，足堪楷模。</w:t>
      </w:r>
    </w:p>
    <w:p w:rsidR="00B805EF" w:rsidRDefault="002A295D">
      <w:pPr>
        <w:pStyle w:val="a5"/>
        <w:widowControl/>
        <w:numPr>
          <w:ilvl w:val="0"/>
          <w:numId w:val="7"/>
        </w:numPr>
        <w:overflowPunct w:val="0"/>
        <w:spacing w:line="460" w:lineRule="exact"/>
        <w:ind w:left="1418" w:hanging="425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語言、藝術、薪傳技藝、技能、科學、科技、資訊、體育、創新研發或其他領域，具有特殊才能，出類拔萃。</w:t>
      </w:r>
    </w:p>
    <w:p w:rsidR="00B805EF" w:rsidRDefault="002A295D">
      <w:pPr>
        <w:pStyle w:val="a5"/>
        <w:widowControl/>
        <w:suppressAutoHyphens w:val="0"/>
        <w:overflowPunct w:val="0"/>
        <w:spacing w:line="460" w:lineRule="exact"/>
        <w:ind w:left="567"/>
        <w:jc w:val="both"/>
      </w:pP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</w:rPr>
        <w:t>(</w:t>
      </w: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</w:rPr>
        <w:t>三</w:t>
      </w: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</w:rPr>
        <w:t>遴選方式分為初審及複審；初審評選會、複審評選會進行評選</w:t>
      </w: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</w:t>
      </w:r>
    </w:p>
    <w:p w:rsidR="00B805EF" w:rsidRDefault="002A295D">
      <w:pPr>
        <w:pStyle w:val="a5"/>
        <w:widowControl/>
        <w:suppressAutoHyphens w:val="0"/>
        <w:overflowPunct w:val="0"/>
        <w:spacing w:line="460" w:lineRule="exact"/>
        <w:ind w:left="567"/>
        <w:jc w:val="both"/>
      </w:pPr>
      <w:r>
        <w:t xml:space="preserve">         </w:t>
      </w: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</w:rPr>
        <w:t>作業時，應就推薦案逐案進行審查後，提出審查通過名單，並</w:t>
      </w:r>
    </w:p>
    <w:p w:rsidR="00B805EF" w:rsidRDefault="002A295D">
      <w:pPr>
        <w:pStyle w:val="a5"/>
        <w:widowControl/>
        <w:suppressAutoHyphens w:val="0"/>
        <w:overflowPunct w:val="0"/>
        <w:spacing w:line="460" w:lineRule="exact"/>
        <w:ind w:left="567"/>
        <w:jc w:val="both"/>
      </w:pPr>
      <w:r>
        <w:t xml:space="preserve">         </w:t>
      </w: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</w:rPr>
        <w:t>具體敘明審查通過之理由。</w:t>
      </w:r>
    </w:p>
    <w:p w:rsidR="00B805EF" w:rsidRDefault="002A295D">
      <w:pPr>
        <w:pStyle w:val="Textbody"/>
        <w:widowControl/>
        <w:overflowPunct w:val="0"/>
        <w:spacing w:line="460" w:lineRule="exact"/>
        <w:ind w:left="851" w:hanging="851"/>
        <w:jc w:val="both"/>
      </w:pP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</w:rPr>
        <w:t>十二、本獎項之每一組別以獲獎一次為限；曾獲得本獎項者，不得再接受推薦本獎項之同一組別。</w:t>
      </w:r>
    </w:p>
    <w:p w:rsidR="00B805EF" w:rsidRDefault="002A295D">
      <w:pPr>
        <w:pStyle w:val="Textbody"/>
        <w:spacing w:line="460" w:lineRule="exact"/>
      </w:pPr>
      <w:r>
        <w:rPr>
          <w:rStyle w:val="WW-"/>
          <w:rFonts w:ascii="標楷體" w:eastAsia="標楷體" w:hAnsi="標楷體" w:cs="標楷體"/>
          <w:sz w:val="28"/>
          <w:szCs w:val="28"/>
        </w:rPr>
        <w:t>十三、本</w:t>
      </w:r>
      <w:r>
        <w:rPr>
          <w:rStyle w:val="WW-"/>
          <w:rFonts w:ascii="標楷體" w:eastAsia="標楷體" w:hAnsi="標楷體" w:cs="Courier New"/>
          <w:sz w:val="28"/>
          <w:szCs w:val="28"/>
          <w:lang w:val="en-GB"/>
        </w:rPr>
        <w:t>獎項</w:t>
      </w:r>
      <w:r>
        <w:rPr>
          <w:rStyle w:val="WW-"/>
          <w:rFonts w:ascii="標楷體" w:eastAsia="標楷體" w:hAnsi="標楷體" w:cs="標楷體"/>
          <w:sz w:val="28"/>
          <w:szCs w:val="28"/>
        </w:rPr>
        <w:t>，每年辦理一次。</w:t>
      </w:r>
    </w:p>
    <w:p w:rsidR="00B805EF" w:rsidRDefault="002A295D">
      <w:pPr>
        <w:pStyle w:val="Textbody"/>
        <w:spacing w:line="460" w:lineRule="exact"/>
        <w:ind w:left="851" w:hanging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</w:t>
      </w:r>
      <w:r>
        <w:rPr>
          <w:rFonts w:ascii="標楷體" w:eastAsia="標楷體" w:hAnsi="標楷體" w:cs="標楷體"/>
          <w:sz w:val="28"/>
          <w:szCs w:val="28"/>
        </w:rPr>
        <w:t>每位獲獎學生，由總統頒發獎助學金、獎狀一紙及獎座一座；其獎勵經費，由教育部年度預算支應。</w:t>
      </w:r>
    </w:p>
    <w:p w:rsidR="00B805EF" w:rsidRDefault="002A295D">
      <w:pPr>
        <w:pStyle w:val="Textbody"/>
        <w:spacing w:line="460" w:lineRule="exact"/>
        <w:ind w:left="851" w:hanging="567"/>
      </w:pPr>
      <w:r>
        <w:rPr>
          <w:rStyle w:val="WW-"/>
          <w:rFonts w:ascii="標楷體" w:eastAsia="標楷體" w:hAnsi="標楷體" w:cs="標楷體"/>
          <w:sz w:val="28"/>
          <w:szCs w:val="28"/>
        </w:rPr>
        <w:t xml:space="preserve">   </w:t>
      </w:r>
      <w:r>
        <w:rPr>
          <w:rStyle w:val="WW-"/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Style w:val="WW-"/>
          <w:rFonts w:ascii="標楷體" w:eastAsia="標楷體" w:hAnsi="標楷體" w:cs="標楷體"/>
          <w:sz w:val="28"/>
          <w:szCs w:val="28"/>
        </w:rPr>
        <w:t>每年獎勵名額，以四十八人至六十人為原則；各組名額及獎助學金金額，規定如下：</w:t>
      </w:r>
    </w:p>
    <w:p w:rsidR="00B805EF" w:rsidRDefault="002A295D">
      <w:pPr>
        <w:pStyle w:val="a5"/>
        <w:spacing w:line="460" w:lineRule="exact"/>
        <w:ind w:left="0" w:firstLine="567"/>
      </w:pPr>
      <w:r>
        <w:rPr>
          <w:rStyle w:val="WW-"/>
          <w:rFonts w:ascii="標楷體" w:eastAsia="標楷體" w:hAnsi="標楷體" w:cs="標楷體"/>
          <w:sz w:val="28"/>
          <w:szCs w:val="28"/>
        </w:rPr>
        <w:t>(</w:t>
      </w:r>
      <w:r>
        <w:rPr>
          <w:rStyle w:val="WW-"/>
          <w:rFonts w:ascii="標楷體" w:eastAsia="標楷體" w:hAnsi="標楷體" w:cs="標楷體"/>
          <w:sz w:val="28"/>
          <w:szCs w:val="28"/>
        </w:rPr>
        <w:t>一</w:t>
      </w:r>
      <w:r>
        <w:rPr>
          <w:rStyle w:val="WW-"/>
          <w:rFonts w:ascii="標楷體" w:eastAsia="標楷體" w:hAnsi="標楷體" w:cs="標楷體"/>
          <w:sz w:val="28"/>
          <w:szCs w:val="28"/>
        </w:rPr>
        <w:t>)</w:t>
      </w:r>
      <w:r>
        <w:rPr>
          <w:rStyle w:val="WW-"/>
          <w:rFonts w:ascii="標楷體" w:eastAsia="標楷體" w:hAnsi="標楷體" w:cs="標楷體"/>
          <w:sz w:val="28"/>
          <w:szCs w:val="28"/>
        </w:rPr>
        <w:t>大專組：六人至十人，每人新臺幣（以下同）二十五萬元。</w:t>
      </w:r>
    </w:p>
    <w:p w:rsidR="00B805EF" w:rsidRDefault="002A295D">
      <w:pPr>
        <w:pStyle w:val="a5"/>
        <w:spacing w:line="460" w:lineRule="exact"/>
        <w:ind w:left="0" w:firstLine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高中組：十人至十四人，每人二十萬元。</w:t>
      </w:r>
    </w:p>
    <w:p w:rsidR="00B805EF" w:rsidRDefault="002A295D">
      <w:pPr>
        <w:pStyle w:val="a5"/>
        <w:spacing w:line="460" w:lineRule="exact"/>
        <w:ind w:left="0" w:firstLine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國中組：十六人至十八人，每人十五萬元。</w:t>
      </w:r>
    </w:p>
    <w:p w:rsidR="00B805EF" w:rsidRDefault="002A295D">
      <w:pPr>
        <w:pStyle w:val="a5"/>
        <w:spacing w:line="460" w:lineRule="exact"/>
        <w:ind w:left="0" w:firstLine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國小組：十六人至十八人，每人十五萬元。</w:t>
      </w:r>
    </w:p>
    <w:p w:rsidR="00B805EF" w:rsidRDefault="002A295D">
      <w:pPr>
        <w:pStyle w:val="Textbody"/>
        <w:widowControl/>
        <w:overflowPunct w:val="0"/>
        <w:spacing w:line="460" w:lineRule="exact"/>
        <w:ind w:left="851" w:firstLine="567"/>
        <w:jc w:val="both"/>
      </w:pPr>
      <w:r>
        <w:rPr>
          <w:rStyle w:val="WW-"/>
          <w:rFonts w:ascii="標楷體" w:eastAsia="標楷體" w:hAnsi="標楷體" w:cs="標楷體"/>
          <w:color w:val="000000"/>
          <w:kern w:val="0"/>
          <w:sz w:val="28"/>
          <w:szCs w:val="28"/>
        </w:rPr>
        <w:lastRenderedPageBreak/>
        <w:t>受推薦參加本獎項複審而未經審查通過者，得由教育部頒發奮發向上獎之獎狀一紙及二萬元獎助學金。</w:t>
      </w:r>
    </w:p>
    <w:sectPr w:rsidR="00B805EF">
      <w:pgSz w:w="11906" w:h="16838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95D" w:rsidRDefault="002A295D">
      <w:pPr>
        <w:rPr>
          <w:rFonts w:hint="eastAsia"/>
        </w:rPr>
      </w:pPr>
      <w:r>
        <w:separator/>
      </w:r>
    </w:p>
  </w:endnote>
  <w:endnote w:type="continuationSeparator" w:id="0">
    <w:p w:rsidR="002A295D" w:rsidRDefault="002A29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95D" w:rsidRDefault="002A295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A295D" w:rsidRDefault="002A295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654A9"/>
    <w:multiLevelType w:val="multilevel"/>
    <w:tmpl w:val="5A7E3056"/>
    <w:styleLink w:val="WW8Num5"/>
    <w:lvl w:ilvl="0">
      <w:start w:val="1"/>
      <w:numFmt w:val="decimal"/>
      <w:suff w:val="nothing"/>
      <w:lvlText w:val="(%1)"/>
      <w:lvlJc w:val="left"/>
      <w:pPr>
        <w:ind w:left="480" w:hanging="480"/>
      </w:pPr>
      <w:rPr>
        <w:rFonts w:ascii="標楷體" w:eastAsia="標楷體" w:hAnsi="標楷體" w:cs="標楷體"/>
        <w:color w:val="000000"/>
        <w:kern w:val="0"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7623" w:hanging="480"/>
      </w:pPr>
    </w:lvl>
    <w:lvl w:ilvl="2">
      <w:start w:val="1"/>
      <w:numFmt w:val="lowerRoman"/>
      <w:lvlText w:val="%1.%2.%3."/>
      <w:lvlJc w:val="right"/>
      <w:pPr>
        <w:ind w:left="8103" w:hanging="480"/>
      </w:pPr>
    </w:lvl>
    <w:lvl w:ilvl="3">
      <w:start w:val="1"/>
      <w:numFmt w:val="decimal"/>
      <w:lvlText w:val="%1.%2.%3.%4."/>
      <w:lvlJc w:val="left"/>
      <w:pPr>
        <w:ind w:left="8583" w:hanging="480"/>
      </w:pPr>
    </w:lvl>
    <w:lvl w:ilvl="4">
      <w:start w:val="1"/>
      <w:numFmt w:val="ideographTraditional"/>
      <w:lvlText w:val="%1.%2.%3.%4.%5、"/>
      <w:lvlJc w:val="left"/>
      <w:pPr>
        <w:ind w:left="9063" w:hanging="480"/>
      </w:pPr>
    </w:lvl>
    <w:lvl w:ilvl="5">
      <w:start w:val="1"/>
      <w:numFmt w:val="lowerRoman"/>
      <w:lvlText w:val="%1.%2.%3.%4.%5.%6."/>
      <w:lvlJc w:val="right"/>
      <w:pPr>
        <w:ind w:left="9543" w:hanging="480"/>
      </w:pPr>
    </w:lvl>
    <w:lvl w:ilvl="6">
      <w:start w:val="1"/>
      <w:numFmt w:val="decimal"/>
      <w:lvlText w:val="%1.%2.%3.%4.%5.%6.%7."/>
      <w:lvlJc w:val="left"/>
      <w:pPr>
        <w:ind w:left="10023" w:hanging="480"/>
      </w:pPr>
    </w:lvl>
    <w:lvl w:ilvl="7">
      <w:start w:val="1"/>
      <w:numFmt w:val="ideographTraditional"/>
      <w:lvlText w:val="%1.%2.%3.%4.%5.%6.%7.%8、"/>
      <w:lvlJc w:val="left"/>
      <w:pPr>
        <w:ind w:left="10503" w:hanging="480"/>
      </w:pPr>
    </w:lvl>
    <w:lvl w:ilvl="8">
      <w:start w:val="1"/>
      <w:numFmt w:val="lowerRoman"/>
      <w:lvlText w:val="%1.%2.%3.%4.%5.%6.%7.%8.%9."/>
      <w:lvlJc w:val="right"/>
      <w:pPr>
        <w:ind w:left="10983" w:hanging="480"/>
      </w:pPr>
    </w:lvl>
  </w:abstractNum>
  <w:abstractNum w:abstractNumId="1" w15:restartNumberingAfterBreak="0">
    <w:nsid w:val="25166D16"/>
    <w:multiLevelType w:val="multilevel"/>
    <w:tmpl w:val="766684A0"/>
    <w:styleLink w:val="WW8Num9"/>
    <w:lvl w:ilvl="0">
      <w:start w:val="7"/>
      <w:numFmt w:val="japaneseCounting"/>
      <w:lvlText w:val="%1、"/>
      <w:lvlJc w:val="left"/>
      <w:pPr>
        <w:ind w:left="570" w:hanging="570"/>
      </w:pPr>
      <w:rPr>
        <w:rFonts w:ascii="標楷體" w:eastAsia="標楷體" w:hAnsi="標楷體" w:cs="標楷體"/>
        <w:color w:val="000000"/>
        <w:kern w:val="0"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392A4194"/>
    <w:multiLevelType w:val="multilevel"/>
    <w:tmpl w:val="39608CBA"/>
    <w:styleLink w:val="WW8Num4"/>
    <w:lvl w:ilvl="0">
      <w:start w:val="7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39DF4E26"/>
    <w:multiLevelType w:val="multilevel"/>
    <w:tmpl w:val="AC2EFDF6"/>
    <w:styleLink w:val="WW8Num8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4" w15:restartNumberingAfterBreak="0">
    <w:nsid w:val="3D48236E"/>
    <w:multiLevelType w:val="multilevel"/>
    <w:tmpl w:val="C32863DA"/>
    <w:styleLink w:val="WW8Num12"/>
    <w:lvl w:ilvl="0">
      <w:start w:val="5"/>
      <w:numFmt w:val="japaneseCounting"/>
      <w:lvlText w:val="%1、"/>
      <w:lvlJc w:val="left"/>
      <w:pPr>
        <w:ind w:left="570" w:hanging="570"/>
      </w:pPr>
      <w:rPr>
        <w:rFonts w:ascii="標楷體" w:eastAsia="標楷體" w:hAnsi="標楷體" w:cs="標楷體"/>
        <w:color w:val="000000"/>
        <w:kern w:val="0"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40F256C9"/>
    <w:multiLevelType w:val="multilevel"/>
    <w:tmpl w:val="365A855E"/>
    <w:styleLink w:val="WW8Num1"/>
    <w:lvl w:ilvl="0">
      <w:start w:val="3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46F206CA"/>
    <w:multiLevelType w:val="multilevel"/>
    <w:tmpl w:val="47085ACC"/>
    <w:styleLink w:val="WW8Num10"/>
    <w:lvl w:ilvl="0">
      <w:start w:val="3"/>
      <w:numFmt w:val="japaneseCounting"/>
      <w:lvlText w:val="%1、"/>
      <w:lvlJc w:val="left"/>
      <w:pPr>
        <w:ind w:left="570" w:hanging="570"/>
      </w:pPr>
      <w:rPr>
        <w:rFonts w:ascii="標楷體" w:eastAsia="標楷體" w:hAnsi="標楷體" w:cs="標楷體"/>
        <w:color w:val="000000"/>
        <w:sz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4C6867FD"/>
    <w:multiLevelType w:val="multilevel"/>
    <w:tmpl w:val="5D7A6790"/>
    <w:styleLink w:val="WW8Num3"/>
    <w:lvl w:ilvl="0">
      <w:start w:val="1"/>
      <w:numFmt w:val="decimal"/>
      <w:suff w:val="nothing"/>
      <w:lvlText w:val="(%1)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1320" w:hanging="480"/>
      </w:pPr>
    </w:lvl>
    <w:lvl w:ilvl="2">
      <w:start w:val="1"/>
      <w:numFmt w:val="lowerRoman"/>
      <w:lvlText w:val="%1.%2.%3."/>
      <w:lvlJc w:val="right"/>
      <w:pPr>
        <w:ind w:left="1800" w:hanging="480"/>
      </w:pPr>
    </w:lvl>
    <w:lvl w:ilvl="3">
      <w:start w:val="1"/>
      <w:numFmt w:val="decimal"/>
      <w:lvlText w:val="%1.%2.%3.%4."/>
      <w:lvlJc w:val="left"/>
      <w:pPr>
        <w:ind w:left="2280" w:hanging="480"/>
      </w:pPr>
    </w:lvl>
    <w:lvl w:ilvl="4">
      <w:start w:val="1"/>
      <w:numFmt w:val="ideographTraditional"/>
      <w:lvlText w:val="%1.%2.%3.%4.%5、"/>
      <w:lvlJc w:val="left"/>
      <w:pPr>
        <w:ind w:left="2760" w:hanging="480"/>
      </w:pPr>
    </w:lvl>
    <w:lvl w:ilvl="5">
      <w:start w:val="1"/>
      <w:numFmt w:val="lowerRoman"/>
      <w:lvlText w:val="%1.%2.%3.%4.%5.%6."/>
      <w:lvlJc w:val="right"/>
      <w:pPr>
        <w:ind w:left="3240" w:hanging="480"/>
      </w:pPr>
    </w:lvl>
    <w:lvl w:ilvl="6">
      <w:start w:val="1"/>
      <w:numFmt w:val="decimal"/>
      <w:lvlText w:val="%1.%2.%3.%4.%5.%6.%7."/>
      <w:lvlJc w:val="left"/>
      <w:pPr>
        <w:ind w:left="3720" w:hanging="480"/>
      </w:pPr>
    </w:lvl>
    <w:lvl w:ilvl="7">
      <w:start w:val="1"/>
      <w:numFmt w:val="ideographTraditional"/>
      <w:lvlText w:val="%1.%2.%3.%4.%5.%6.%7.%8、"/>
      <w:lvlJc w:val="left"/>
      <w:pPr>
        <w:ind w:left="4200" w:hanging="480"/>
      </w:pPr>
    </w:lvl>
    <w:lvl w:ilvl="8">
      <w:start w:val="1"/>
      <w:numFmt w:val="lowerRoman"/>
      <w:lvlText w:val="%1.%2.%3.%4.%5.%6.%7.%8.%9."/>
      <w:lvlJc w:val="right"/>
      <w:pPr>
        <w:ind w:left="4680" w:hanging="480"/>
      </w:pPr>
    </w:lvl>
  </w:abstractNum>
  <w:abstractNum w:abstractNumId="8" w15:restartNumberingAfterBreak="0">
    <w:nsid w:val="4F3C7A38"/>
    <w:multiLevelType w:val="multilevel"/>
    <w:tmpl w:val="1A7A33EE"/>
    <w:styleLink w:val="WW8Num6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標楷體"/>
        <w:color w:val="000000"/>
        <w:kern w:val="0"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4F6F1863"/>
    <w:multiLevelType w:val="multilevel"/>
    <w:tmpl w:val="A7B42C3C"/>
    <w:styleLink w:val="WW8Num7"/>
    <w:lvl w:ilvl="0">
      <w:start w:val="1"/>
      <w:numFmt w:val="decimal"/>
      <w:lvlText w:val="%1."/>
      <w:lvlJc w:val="left"/>
      <w:pPr>
        <w:ind w:left="1331" w:hanging="480"/>
      </w:pPr>
    </w:lvl>
    <w:lvl w:ilvl="1">
      <w:start w:val="1"/>
      <w:numFmt w:val="ideographTraditional"/>
      <w:lvlText w:val="%1.%2、"/>
      <w:lvlJc w:val="left"/>
      <w:pPr>
        <w:ind w:left="1811" w:hanging="480"/>
      </w:pPr>
    </w:lvl>
    <w:lvl w:ilvl="2">
      <w:start w:val="1"/>
      <w:numFmt w:val="lowerRoman"/>
      <w:lvlText w:val="%1.%2.%3."/>
      <w:lvlJc w:val="right"/>
      <w:pPr>
        <w:ind w:left="2291" w:hanging="480"/>
      </w:pPr>
    </w:lvl>
    <w:lvl w:ilvl="3">
      <w:start w:val="1"/>
      <w:numFmt w:val="decimal"/>
      <w:lvlText w:val="%1.%2.%3.%4."/>
      <w:lvlJc w:val="left"/>
      <w:pPr>
        <w:ind w:left="2771" w:hanging="480"/>
      </w:pPr>
    </w:lvl>
    <w:lvl w:ilvl="4">
      <w:start w:val="1"/>
      <w:numFmt w:val="ideographTraditional"/>
      <w:lvlText w:val="%1.%2.%3.%4.%5、"/>
      <w:lvlJc w:val="left"/>
      <w:pPr>
        <w:ind w:left="3251" w:hanging="480"/>
      </w:pPr>
    </w:lvl>
    <w:lvl w:ilvl="5">
      <w:start w:val="1"/>
      <w:numFmt w:val="lowerRoman"/>
      <w:lvlText w:val="%1.%2.%3.%4.%5.%6."/>
      <w:lvlJc w:val="right"/>
      <w:pPr>
        <w:ind w:left="3731" w:hanging="480"/>
      </w:pPr>
    </w:lvl>
    <w:lvl w:ilvl="6">
      <w:start w:val="1"/>
      <w:numFmt w:val="decimal"/>
      <w:lvlText w:val="%1.%2.%3.%4.%5.%6.%7."/>
      <w:lvlJc w:val="left"/>
      <w:pPr>
        <w:ind w:left="4211" w:hanging="480"/>
      </w:pPr>
    </w:lvl>
    <w:lvl w:ilvl="7">
      <w:start w:val="1"/>
      <w:numFmt w:val="ideographTraditional"/>
      <w:lvlText w:val="%1.%2.%3.%4.%5.%6.%7.%8、"/>
      <w:lvlJc w:val="left"/>
      <w:pPr>
        <w:ind w:left="4691" w:hanging="480"/>
      </w:pPr>
    </w:lvl>
    <w:lvl w:ilvl="8">
      <w:start w:val="1"/>
      <w:numFmt w:val="lowerRoman"/>
      <w:lvlText w:val="%1.%2.%3.%4.%5.%6.%7.%8.%9."/>
      <w:lvlJc w:val="right"/>
      <w:pPr>
        <w:ind w:left="5171" w:hanging="480"/>
      </w:pPr>
    </w:lvl>
  </w:abstractNum>
  <w:abstractNum w:abstractNumId="10" w15:restartNumberingAfterBreak="0">
    <w:nsid w:val="60560328"/>
    <w:multiLevelType w:val="multilevel"/>
    <w:tmpl w:val="7A4AF1D0"/>
    <w:styleLink w:val="WW8Num11"/>
    <w:lvl w:ilvl="0">
      <w:start w:val="3"/>
      <w:numFmt w:val="japaneseCounting"/>
      <w:lvlText w:val="%1、"/>
      <w:lvlJc w:val="left"/>
      <w:pPr>
        <w:ind w:left="1137" w:hanging="570"/>
      </w:pPr>
      <w:rPr>
        <w:rFonts w:ascii="標楷體" w:eastAsia="標楷體" w:hAnsi="標楷體" w:cs="標楷體"/>
        <w:color w:val="000000"/>
        <w:sz w:val="28"/>
      </w:rPr>
    </w:lvl>
    <w:lvl w:ilvl="1">
      <w:start w:val="1"/>
      <w:numFmt w:val="ideographTraditional"/>
      <w:lvlText w:val="%1.%2、"/>
      <w:lvlJc w:val="left"/>
      <w:pPr>
        <w:ind w:left="1527" w:hanging="480"/>
      </w:pPr>
    </w:lvl>
    <w:lvl w:ilvl="2">
      <w:start w:val="1"/>
      <w:numFmt w:val="lowerRoman"/>
      <w:lvlText w:val="%1.%2.%3."/>
      <w:lvlJc w:val="right"/>
      <w:pPr>
        <w:ind w:left="2007" w:hanging="480"/>
      </w:pPr>
    </w:lvl>
    <w:lvl w:ilvl="3">
      <w:start w:val="1"/>
      <w:numFmt w:val="decimal"/>
      <w:lvlText w:val="%1.%2.%3.%4."/>
      <w:lvlJc w:val="left"/>
      <w:pPr>
        <w:ind w:left="2487" w:hanging="480"/>
      </w:pPr>
    </w:lvl>
    <w:lvl w:ilvl="4">
      <w:start w:val="1"/>
      <w:numFmt w:val="ideographTraditional"/>
      <w:lvlText w:val="%1.%2.%3.%4.%5、"/>
      <w:lvlJc w:val="left"/>
      <w:pPr>
        <w:ind w:left="2967" w:hanging="480"/>
      </w:pPr>
    </w:lvl>
    <w:lvl w:ilvl="5">
      <w:start w:val="1"/>
      <w:numFmt w:val="lowerRoman"/>
      <w:lvlText w:val="%1.%2.%3.%4.%5.%6."/>
      <w:lvlJc w:val="right"/>
      <w:pPr>
        <w:ind w:left="3447" w:hanging="480"/>
      </w:pPr>
    </w:lvl>
    <w:lvl w:ilvl="6">
      <w:start w:val="1"/>
      <w:numFmt w:val="decimal"/>
      <w:lvlText w:val="%1.%2.%3.%4.%5.%6.%7."/>
      <w:lvlJc w:val="left"/>
      <w:pPr>
        <w:ind w:left="3927" w:hanging="480"/>
      </w:pPr>
    </w:lvl>
    <w:lvl w:ilvl="7">
      <w:start w:val="1"/>
      <w:numFmt w:val="ideographTraditional"/>
      <w:lvlText w:val="%1.%2.%3.%4.%5.%6.%7.%8、"/>
      <w:lvlJc w:val="left"/>
      <w:pPr>
        <w:ind w:left="4407" w:hanging="480"/>
      </w:pPr>
    </w:lvl>
    <w:lvl w:ilvl="8">
      <w:start w:val="1"/>
      <w:numFmt w:val="lowerRoman"/>
      <w:lvlText w:val="%1.%2.%3.%4.%5.%6.%7.%8.%9."/>
      <w:lvlJc w:val="right"/>
      <w:pPr>
        <w:ind w:left="4887" w:hanging="480"/>
      </w:pPr>
    </w:lvl>
  </w:abstractNum>
  <w:abstractNum w:abstractNumId="11" w15:restartNumberingAfterBreak="0">
    <w:nsid w:val="7B216C7C"/>
    <w:multiLevelType w:val="multilevel"/>
    <w:tmpl w:val="31D88264"/>
    <w:styleLink w:val="WW8Num2"/>
    <w:lvl w:ilvl="0">
      <w:start w:val="5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4"/>
  </w:num>
  <w:num w:numId="13">
    <w:abstractNumId w:val="6"/>
    <w:lvlOverride w:ilvl="0">
      <w:startOverride w:val="3"/>
    </w:lvlOverride>
  </w:num>
  <w:num w:numId="14">
    <w:abstractNumId w:val="4"/>
    <w:lvlOverride w:ilvl="0">
      <w:startOverride w:val="5"/>
    </w:lvlOverride>
  </w:num>
  <w:num w:numId="15">
    <w:abstractNumId w:val="1"/>
    <w:lvlOverride w:ilvl="0">
      <w:startOverride w:val="7"/>
    </w:lvlOverride>
  </w:num>
  <w:num w:numId="16">
    <w:abstractNumId w:val="8"/>
    <w:lvlOverride w:ilvl="0">
      <w:startOverride w:val="1"/>
    </w:lvlOverride>
  </w:num>
  <w:num w:numId="17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05EF"/>
    <w:rsid w:val="000712FD"/>
    <w:rsid w:val="002A295D"/>
    <w:rsid w:val="00B8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04616C-601F-45DC-AC29-7485EB8A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</w:pPr>
    <w:rPr>
      <w:rFonts w:ascii="Calibri" w:eastAsia="新細明體, PMingLiU" w:hAnsi="Calibri" w:cs="Calibri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rPr>
      <w:rFonts w:ascii="Calibri" w:eastAsia="新細明體, PMingLiU" w:hAnsi="Calibri" w:cs="Calibri"/>
      <w:szCs w:val="22"/>
      <w:lang w:bidi="ar-SA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/>
      <w:color w:val="000000"/>
      <w:kern w:val="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標楷體"/>
      <w:color w:val="000000"/>
      <w:kern w:val="0"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 w:cs="標楷體"/>
      <w:color w:val="000000"/>
      <w:kern w:val="0"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標楷體"/>
      <w:color w:val="000000"/>
      <w:sz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標楷體"/>
      <w:color w:val="000000"/>
      <w:sz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/>
      <w:color w:val="000000"/>
      <w:kern w:val="0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-">
    <w:name w:val="WW-預設段落字型"/>
  </w:style>
  <w:style w:type="character" w:customStyle="1" w:styleId="a8">
    <w:name w:val="頁首 字元"/>
    <w:rPr>
      <w:sz w:val="20"/>
      <w:szCs w:val="20"/>
    </w:rPr>
  </w:style>
  <w:style w:type="character" w:customStyle="1" w:styleId="a9">
    <w:name w:val="頁尾 字元"/>
    <w:rPr>
      <w:sz w:val="20"/>
      <w:szCs w:val="20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217</Words>
  <Characters>1240</Characters>
  <Application>Microsoft Office Word</Application>
  <DocSecurity>0</DocSecurity>
  <Lines>10</Lines>
  <Paragraphs>2</Paragraphs>
  <ScaleCrop>false</ScaleCrop>
  <Company>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林家欣</dc:creator>
  <cp:keywords/>
  <cp:lastModifiedBy>USER</cp:lastModifiedBy>
  <cp:revision>2</cp:revision>
  <cp:lastPrinted>2024-10-24T13:50:00Z</cp:lastPrinted>
  <dcterms:created xsi:type="dcterms:W3CDTF">2024-11-19T02:15:00Z</dcterms:created>
  <dcterms:modified xsi:type="dcterms:W3CDTF">2024-11-19T02:15:00Z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