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lineRule="exact" w:line="460"/>
        <w:rPr>
          <w:rFonts w:ascii="標楷體" w:hAnsi="標楷體" w:eastAsia="標楷體" w:cs="細明體"/>
          <w:kern w:val="0"/>
          <w:sz w:val="40"/>
          <w:szCs w:val="40"/>
          <w:lang w:val="zh-TW"/>
        </w:rPr>
      </w:pPr>
      <w:r>
        <w:rPr>
          <w:rFonts w:ascii="標楷體" w:hAnsi="標楷體" w:cs="細明體" w:eastAsia="標楷體"/>
          <w:kern w:val="0"/>
          <w:sz w:val="40"/>
          <w:szCs w:val="40"/>
          <w:lang w:val="zh-TW"/>
        </w:rPr>
        <w:t>公立高級中等以下學校校長成績考核辦法第六條、第七條修正條文</w:t>
      </w:r>
    </w:p>
    <w:p>
      <w:pPr>
        <w:pStyle w:val="Style18"/>
        <w:spacing w:lineRule="exact" w:line="460"/>
        <w:ind w:left="848" w:right="0" w:hanging="848"/>
        <w:rPr/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第</w:t>
      </w:r>
      <w:r>
        <w:rPr>
          <w:rFonts w:ascii="標楷體" w:hAnsi="標楷體" w:eastAsia="標楷體"/>
          <w:kern w:val="0"/>
          <w:sz w:val="28"/>
          <w:szCs w:val="28"/>
        </w:rPr>
        <w:t>六</w:t>
      </w:r>
      <w:r>
        <w:rPr>
          <w:rFonts w:ascii="標楷體" w:hAnsi="標楷體" w:eastAsia="標楷體"/>
          <w:kern w:val="0"/>
          <w:sz w:val="28"/>
          <w:szCs w:val="28"/>
          <w:lang w:eastAsia="ar-SA"/>
        </w:rPr>
        <w:t xml:space="preserve">條  </w:t>
      </w:r>
      <w:r>
        <w:rPr>
          <w:rFonts w:ascii="標楷體" w:hAnsi="標楷體" w:eastAsia="標楷體"/>
          <w:kern w:val="0"/>
          <w:sz w:val="28"/>
          <w:szCs w:val="28"/>
        </w:rPr>
        <w:t xml:space="preserve">  </w:t>
      </w:r>
      <w:r>
        <w:rPr>
          <w:rFonts w:ascii="標楷體" w:hAnsi="標楷體" w:eastAsia="標楷體"/>
          <w:kern w:val="0"/>
          <w:sz w:val="28"/>
          <w:szCs w:val="28"/>
          <w:lang w:eastAsia="ar-SA"/>
        </w:rPr>
        <w:t>校長在考核年度內有下列情形之一者，不得考列甲等：</w:t>
      </w:r>
    </w:p>
    <w:p>
      <w:pPr>
        <w:pStyle w:val="Style18"/>
        <w:numPr>
          <w:ilvl w:val="0"/>
          <w:numId w:val="1"/>
        </w:numPr>
        <w:spacing w:lineRule="exact" w:line="460"/>
        <w:ind w:left="1696" w:right="0" w:hanging="848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事、病假併計超過十四日。</w:t>
      </w:r>
    </w:p>
    <w:p>
      <w:pPr>
        <w:pStyle w:val="Style18"/>
        <w:numPr>
          <w:ilvl w:val="0"/>
          <w:numId w:val="1"/>
        </w:numPr>
        <w:spacing w:lineRule="exact" w:line="460"/>
        <w:ind w:left="1696" w:right="0" w:hanging="848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曾受懲戒處分。</w:t>
      </w:r>
    </w:p>
    <w:p>
      <w:pPr>
        <w:pStyle w:val="Style18"/>
        <w:numPr>
          <w:ilvl w:val="0"/>
          <w:numId w:val="1"/>
        </w:numPr>
        <w:spacing w:lineRule="exact" w:line="460"/>
        <w:ind w:left="1696" w:right="0" w:hanging="848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平時考核獎懲抵銷後，累積仍達記過以上處分。</w:t>
      </w:r>
    </w:p>
    <w:p>
      <w:pPr>
        <w:pStyle w:val="Style18"/>
        <w:numPr>
          <w:ilvl w:val="0"/>
          <w:numId w:val="1"/>
        </w:numPr>
        <w:spacing w:lineRule="exact" w:line="460"/>
        <w:ind w:left="1696" w:right="0" w:hanging="848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因案停職期間達六十日。</w:t>
      </w:r>
    </w:p>
    <w:p>
      <w:pPr>
        <w:pStyle w:val="Style18"/>
        <w:numPr>
          <w:ilvl w:val="0"/>
          <w:numId w:val="1"/>
        </w:numPr>
        <w:spacing w:lineRule="exact" w:line="460"/>
        <w:ind w:left="1407" w:right="0" w:hanging="560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實際執行職務未達六個月。但經遴選為校長年資未中斷，因主管教育行政機關三月一日以後始辦理布達交接，致實際執行校長職務未達六個月者，不在此限。</w:t>
      </w:r>
    </w:p>
    <w:p>
      <w:pPr>
        <w:pStyle w:val="Style18"/>
        <w:numPr>
          <w:ilvl w:val="0"/>
          <w:numId w:val="1"/>
        </w:numPr>
        <w:spacing w:lineRule="exact" w:line="460"/>
        <w:ind w:left="1696" w:right="0" w:hanging="848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未依規定常態編班，經查屬實。</w:t>
      </w:r>
    </w:p>
    <w:p>
      <w:pPr>
        <w:pStyle w:val="Style18"/>
        <w:numPr>
          <w:ilvl w:val="0"/>
          <w:numId w:val="1"/>
        </w:numPr>
        <w:spacing w:lineRule="exact" w:line="460"/>
        <w:ind w:left="1407" w:right="0" w:hanging="560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拒絕接受學區內之國民教育階段學齡兒童或少年入學。但入學時受學校學區總量管制滿額之限制，經輔導轉介其他學校者，不在此限。</w:t>
      </w:r>
    </w:p>
    <w:p>
      <w:pPr>
        <w:pStyle w:val="Style18"/>
        <w:numPr>
          <w:ilvl w:val="0"/>
          <w:numId w:val="1"/>
        </w:numPr>
        <w:spacing w:lineRule="exact" w:line="460"/>
        <w:ind w:left="1407" w:right="0" w:hanging="560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拒絕接受法院裁定保護處分之國民教育階段學齡兒童或少年入學。但入學時受學校學區總量管制滿額之限制，經輔導轉介其他學校者，不在此限。</w:t>
      </w:r>
    </w:p>
    <w:p>
      <w:pPr>
        <w:pStyle w:val="Style18"/>
        <w:numPr>
          <w:ilvl w:val="0"/>
          <w:numId w:val="1"/>
        </w:numPr>
        <w:spacing w:lineRule="exact" w:line="460"/>
        <w:ind w:left="1696" w:right="0" w:hanging="848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未依課程綱要規定排課或未督導教師依規定授課。</w:t>
      </w:r>
    </w:p>
    <w:p>
      <w:pPr>
        <w:pStyle w:val="Style18"/>
        <w:numPr>
          <w:ilvl w:val="0"/>
          <w:numId w:val="1"/>
        </w:numPr>
        <w:spacing w:lineRule="exact" w:line="460"/>
        <w:ind w:left="1696" w:right="0" w:hanging="848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違法處罰學生或不當管教學生，而受申誡以上之懲處。</w:t>
      </w:r>
    </w:p>
    <w:p>
      <w:pPr>
        <w:pStyle w:val="Style18"/>
        <w:numPr>
          <w:ilvl w:val="0"/>
          <w:numId w:val="1"/>
        </w:numPr>
        <w:spacing w:lineRule="exact" w:line="460"/>
        <w:ind w:left="1696" w:right="0" w:hanging="848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隱匿藥物濫用個案通報或要求藥物濫用個案學生轉學、休學、退學，經查屬實。</w:t>
      </w:r>
    </w:p>
    <w:p>
      <w:pPr>
        <w:pStyle w:val="Style18"/>
        <w:spacing w:lineRule="exact" w:line="460"/>
        <w:ind w:left="848" w:right="0" w:firstLine="560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校長在考核年度內有下列情形之一者，不得考列乙等以上：</w:t>
      </w:r>
    </w:p>
    <w:p>
      <w:pPr>
        <w:pStyle w:val="Style18"/>
        <w:spacing w:lineRule="exact" w:line="460"/>
        <w:ind w:left="847" w:right="0" w:hanging="0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一、經獎懲抵銷後，尚有記一大過以上。</w:t>
      </w:r>
    </w:p>
    <w:p>
      <w:pPr>
        <w:pStyle w:val="Style18"/>
        <w:spacing w:lineRule="exact" w:line="460"/>
        <w:ind w:left="847" w:right="0" w:hanging="0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二、有奢侈放蕩、冶遊賭博等不良行為，經查屬實。</w:t>
      </w:r>
    </w:p>
    <w:p>
      <w:pPr>
        <w:pStyle w:val="Style18"/>
        <w:spacing w:lineRule="exact" w:line="460"/>
        <w:ind w:left="847" w:right="0" w:hanging="0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三、曾受刑事有罪判決確定，尚未達解聘或免職程度。</w:t>
      </w:r>
    </w:p>
    <w:p>
      <w:pPr>
        <w:pStyle w:val="Style18"/>
        <w:spacing w:lineRule="exact" w:line="460"/>
        <w:ind w:left="847" w:right="0" w:hanging="0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四、因病已達延長病假。</w:t>
      </w:r>
    </w:p>
    <w:p>
      <w:pPr>
        <w:pStyle w:val="Style18"/>
        <w:spacing w:lineRule="exact" w:line="460"/>
        <w:ind w:left="847" w:right="0" w:hanging="0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五、事、病假併計超過二十八日。</w:t>
      </w:r>
    </w:p>
    <w:p>
      <w:pPr>
        <w:pStyle w:val="Style18"/>
        <w:spacing w:lineRule="exact" w:line="460"/>
        <w:ind w:left="847" w:right="0" w:firstLine="560"/>
        <w:rPr/>
      </w:pPr>
      <w:r>
        <w:rPr>
          <w:rFonts w:ascii="標楷體" w:hAnsi="標楷體" w:eastAsia="標楷體"/>
          <w:kern w:val="0"/>
          <w:sz w:val="28"/>
          <w:szCs w:val="28"/>
        </w:rPr>
        <w:t>第一項第一款及前項第五款有關事、病假併計日數，應扣除請家庭照顧假、生理假及經醫師診斷需安胎休養者，其治療、照護或休養期間請假之日數。</w:t>
      </w:r>
    </w:p>
    <w:p>
      <w:pPr>
        <w:pStyle w:val="Style18"/>
        <w:spacing w:lineRule="exact" w:line="460"/>
        <w:ind w:left="847" w:right="0" w:firstLine="560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第二項第四款因病已達延長病假之情形，不含經醫師診斷需安胎休養者，其治療、照護或休養期間之請假。</w:t>
      </w:r>
    </w:p>
    <w:p>
      <w:pPr>
        <w:pStyle w:val="Style18"/>
        <w:spacing w:lineRule="exact" w:line="460"/>
        <w:ind w:left="847" w:right="0" w:firstLine="560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辦理校長成績考核時，不得以下列事由，作為成績考核等次之考量因素：</w:t>
      </w:r>
    </w:p>
    <w:p>
      <w:pPr>
        <w:pStyle w:val="Style18"/>
        <w:numPr>
          <w:ilvl w:val="0"/>
          <w:numId w:val="2"/>
        </w:numPr>
        <w:spacing w:lineRule="exact" w:line="460"/>
        <w:ind w:left="1407" w:right="0" w:hanging="560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法令規定日數所核給之家庭照顧假、生理假、婚假、產前假、娩假、流產假或陪產假。</w:t>
      </w:r>
    </w:p>
    <w:p>
      <w:pPr>
        <w:pStyle w:val="Style18"/>
        <w:numPr>
          <w:ilvl w:val="0"/>
          <w:numId w:val="2"/>
        </w:numPr>
        <w:spacing w:lineRule="exact" w:line="460"/>
        <w:ind w:left="1407" w:right="0" w:hanging="560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經醫師診斷需安胎休養者，其治療、照護或休養期間請假之日數。</w:t>
      </w:r>
    </w:p>
    <w:p>
      <w:pPr>
        <w:pStyle w:val="Style18"/>
        <w:numPr>
          <w:ilvl w:val="0"/>
          <w:numId w:val="2"/>
        </w:numPr>
        <w:spacing w:lineRule="exact" w:line="460"/>
        <w:ind w:left="1407" w:right="0" w:hanging="560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依法令規定核給之哺乳時間、因育嬰減少之工作時間或辦理育嬰留職停薪。</w:t>
      </w:r>
    </w:p>
    <w:p>
      <w:pPr>
        <w:pStyle w:val="Style18"/>
        <w:spacing w:lineRule="exact" w:line="460"/>
        <w:ind w:left="848" w:right="0" w:hanging="848"/>
        <w:rPr/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第</w:t>
      </w:r>
      <w:r>
        <w:rPr>
          <w:rFonts w:ascii="標楷體" w:hAnsi="標楷體" w:eastAsia="標楷體"/>
          <w:kern w:val="0"/>
          <w:sz w:val="28"/>
          <w:szCs w:val="28"/>
        </w:rPr>
        <w:t>七</w:t>
      </w:r>
      <w:r>
        <w:rPr>
          <w:rFonts w:ascii="標楷體" w:hAnsi="標楷體" w:eastAsia="標楷體"/>
          <w:kern w:val="0"/>
          <w:sz w:val="28"/>
          <w:szCs w:val="28"/>
          <w:lang w:eastAsia="ar-SA"/>
        </w:rPr>
        <w:t xml:space="preserve">條 </w:t>
      </w:r>
      <w:r>
        <w:rPr>
          <w:rFonts w:ascii="標楷體" w:hAnsi="標楷體" w:eastAsia="標楷體"/>
          <w:kern w:val="0"/>
          <w:sz w:val="28"/>
          <w:szCs w:val="28"/>
        </w:rPr>
        <w:t xml:space="preserve">  </w:t>
      </w:r>
      <w:r>
        <w:rPr>
          <w:rFonts w:ascii="標楷體" w:hAnsi="標楷體" w:eastAsia="標楷體"/>
          <w:kern w:val="0"/>
          <w:sz w:val="28"/>
          <w:szCs w:val="28"/>
          <w:lang w:eastAsia="ar-SA"/>
        </w:rPr>
        <w:t xml:space="preserve"> 校長之平時考核，應隨時根據具體事實，詳加記錄，如有合於獎懲標準之事蹟，並應予以獎勵或懲處。獎勵分嘉獎、記功、記大功；懲處分申誡、記過、記大過。其規定如下：</w:t>
      </w:r>
    </w:p>
    <w:p>
      <w:pPr>
        <w:pStyle w:val="Style18"/>
        <w:widowControl/>
        <w:numPr>
          <w:ilvl w:val="0"/>
          <w:numId w:val="3"/>
        </w:numPr>
        <w:spacing w:lineRule="exact" w:line="460"/>
        <w:ind w:left="1418" w:right="0" w:hanging="560"/>
        <w:jc w:val="distribute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有下列情形之一者，記一大功：</w:t>
      </w:r>
    </w:p>
    <w:p>
      <w:pPr>
        <w:pStyle w:val="Style18"/>
        <w:widowControl/>
        <w:numPr>
          <w:ilvl w:val="0"/>
          <w:numId w:val="4"/>
        </w:numPr>
        <w:pBdr/>
        <w:suppressAutoHyphens w:val="true"/>
        <w:bidi w:val="0"/>
        <w:spacing w:lineRule="exact" w:line="460"/>
        <w:ind w:left="1191" w:right="0" w:hanging="34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從事教育文化工作，有特殊優良表現，為國爭光。</w:t>
      </w:r>
    </w:p>
    <w:p>
      <w:pPr>
        <w:pStyle w:val="Style18"/>
        <w:widowControl/>
        <w:numPr>
          <w:ilvl w:val="0"/>
          <w:numId w:val="4"/>
        </w:numPr>
        <w:spacing w:lineRule="exact" w:line="460"/>
        <w:ind w:left="1415" w:right="0" w:hanging="568"/>
        <w:jc w:val="distribut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研訂重要計畫或實驗方案，實施後對教育文化確有重大貢獻。</w:t>
      </w:r>
    </w:p>
    <w:p>
      <w:pPr>
        <w:pStyle w:val="Style18"/>
        <w:widowControl/>
        <w:numPr>
          <w:ilvl w:val="0"/>
          <w:numId w:val="4"/>
        </w:numPr>
        <w:spacing w:lineRule="exact" w:line="460"/>
        <w:ind w:left="1415" w:right="0" w:hanging="568"/>
        <w:jc w:val="distribut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執行重要政策或法令克服困難，圓滿達成任務。</w:t>
      </w:r>
    </w:p>
    <w:p>
      <w:pPr>
        <w:pStyle w:val="Style18"/>
        <w:widowControl/>
        <w:numPr>
          <w:ilvl w:val="0"/>
          <w:numId w:val="4"/>
        </w:numPr>
        <w:spacing w:lineRule="exact" w:line="460"/>
        <w:ind w:left="1415" w:right="0" w:hanging="568"/>
        <w:jc w:val="distribut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對教育重大困難問題，及時提出具體有效改進方案，圓滿解決。</w:t>
      </w:r>
    </w:p>
    <w:p>
      <w:pPr>
        <w:pStyle w:val="Style18"/>
        <w:widowControl/>
        <w:numPr>
          <w:ilvl w:val="0"/>
          <w:numId w:val="4"/>
        </w:numPr>
        <w:spacing w:lineRule="exact" w:line="460"/>
        <w:ind w:left="1415" w:right="0" w:hanging="568"/>
        <w:jc w:val="distribut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搶救重大災害，切合機宜，有具體效果。</w:t>
      </w:r>
    </w:p>
    <w:p>
      <w:pPr>
        <w:pStyle w:val="Style18"/>
        <w:widowControl/>
        <w:numPr>
          <w:ilvl w:val="0"/>
          <w:numId w:val="4"/>
        </w:numPr>
        <w:spacing w:lineRule="exact" w:line="460"/>
        <w:ind w:left="1415" w:right="0" w:hanging="568"/>
        <w:jc w:val="distribut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在惡劣環境下克盡職責，圓滿達成任務。</w:t>
      </w:r>
    </w:p>
    <w:p>
      <w:pPr>
        <w:pStyle w:val="Style18"/>
        <w:widowControl/>
        <w:numPr>
          <w:ilvl w:val="0"/>
          <w:numId w:val="5"/>
        </w:numPr>
        <w:spacing w:lineRule="exact" w:line="460"/>
        <w:ind w:left="1418" w:right="0" w:hanging="560"/>
        <w:jc w:val="distribute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有下列情形之一者，記一大過：</w:t>
      </w:r>
    </w:p>
    <w:p>
      <w:pPr>
        <w:pStyle w:val="Style18"/>
        <w:widowControl/>
        <w:numPr>
          <w:ilvl w:val="0"/>
          <w:numId w:val="6"/>
        </w:numPr>
        <w:pBdr/>
        <w:suppressAutoHyphens w:val="true"/>
        <w:bidi w:val="0"/>
        <w:spacing w:lineRule="exact" w:line="460"/>
        <w:ind w:left="1247" w:right="0" w:hanging="34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違反法令，情節重大。</w:t>
      </w:r>
    </w:p>
    <w:p>
      <w:pPr>
        <w:pStyle w:val="Style18"/>
        <w:widowControl/>
        <w:numPr>
          <w:ilvl w:val="0"/>
          <w:numId w:val="6"/>
        </w:numPr>
        <w:pBdr/>
        <w:suppressAutoHyphens w:val="true"/>
        <w:bidi w:val="0"/>
        <w:spacing w:lineRule="exact" w:line="460"/>
        <w:ind w:left="1247" w:right="0" w:hanging="34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故意曲解法令，致師生權益遭受重大損害。</w:t>
      </w:r>
    </w:p>
    <w:p>
      <w:pPr>
        <w:pStyle w:val="Style18"/>
        <w:widowControl/>
        <w:numPr>
          <w:ilvl w:val="0"/>
          <w:numId w:val="6"/>
        </w:numPr>
        <w:pBdr/>
        <w:suppressAutoHyphens w:val="true"/>
        <w:bidi w:val="0"/>
        <w:spacing w:lineRule="exact" w:line="460"/>
        <w:ind w:left="1247" w:right="0" w:hanging="34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因重大過失貽誤公務，導致不良後果。</w:t>
      </w:r>
    </w:p>
    <w:p>
      <w:pPr>
        <w:pStyle w:val="Style18"/>
        <w:widowControl/>
        <w:numPr>
          <w:ilvl w:val="0"/>
          <w:numId w:val="6"/>
        </w:numPr>
        <w:pBdr/>
        <w:suppressAutoHyphens w:val="true"/>
        <w:bidi w:val="0"/>
        <w:spacing w:lineRule="exact" w:line="460"/>
        <w:ind w:left="1247" w:right="0" w:hanging="34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言行不檢，致損害教育人員聲譽，情節重大。</w:t>
      </w:r>
    </w:p>
    <w:p>
      <w:pPr>
        <w:pStyle w:val="Style18"/>
        <w:widowControl/>
        <w:numPr>
          <w:ilvl w:val="0"/>
          <w:numId w:val="6"/>
        </w:numPr>
        <w:pBdr/>
        <w:suppressAutoHyphens w:val="true"/>
        <w:bidi w:val="0"/>
        <w:spacing w:lineRule="exact" w:line="460"/>
        <w:ind w:left="1247" w:right="0" w:hanging="34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不按規定收取學雜費。</w:t>
      </w:r>
    </w:p>
    <w:p>
      <w:pPr>
        <w:pStyle w:val="Style18"/>
        <w:widowControl/>
        <w:numPr>
          <w:ilvl w:val="0"/>
          <w:numId w:val="6"/>
        </w:numPr>
        <w:pBdr/>
        <w:suppressAutoHyphens w:val="true"/>
        <w:bidi w:val="0"/>
        <w:spacing w:lineRule="exact" w:line="460"/>
        <w:ind w:left="1247" w:right="0" w:hanging="34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不當推銷書刊、文具或其他物品。</w:t>
      </w:r>
    </w:p>
    <w:p>
      <w:pPr>
        <w:pStyle w:val="Style18"/>
        <w:widowControl/>
        <w:numPr>
          <w:ilvl w:val="0"/>
          <w:numId w:val="6"/>
        </w:numPr>
        <w:pBdr/>
        <w:suppressAutoHyphens w:val="true"/>
        <w:bidi w:val="0"/>
        <w:spacing w:lineRule="exact" w:line="460"/>
        <w:ind w:left="1247" w:right="0" w:hanging="34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未依相關規定擅自辦理募捐。</w:t>
      </w:r>
    </w:p>
    <w:p>
      <w:pPr>
        <w:pStyle w:val="Style18"/>
        <w:widowControl/>
        <w:numPr>
          <w:ilvl w:val="0"/>
          <w:numId w:val="6"/>
        </w:numPr>
        <w:pBdr/>
        <w:suppressAutoHyphens w:val="true"/>
        <w:bidi w:val="0"/>
        <w:spacing w:lineRule="exact" w:line="460"/>
        <w:ind w:left="1247" w:right="0" w:hanging="34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違法處罰學生，造成學生身心傷害，情節重大。</w:t>
      </w:r>
    </w:p>
    <w:p>
      <w:pPr>
        <w:pStyle w:val="Style18"/>
        <w:widowControl/>
        <w:numPr>
          <w:ilvl w:val="0"/>
          <w:numId w:val="6"/>
        </w:numPr>
        <w:pBdr/>
        <w:suppressAutoHyphens w:val="true"/>
        <w:bidi w:val="0"/>
        <w:spacing w:lineRule="exact" w:line="460"/>
        <w:ind w:left="1247" w:right="0" w:hanging="34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執行職務知有校園性侵害事件，未依規定通報。</w:t>
      </w:r>
    </w:p>
    <w:p>
      <w:pPr>
        <w:pStyle w:val="Style18"/>
        <w:widowControl/>
        <w:numPr>
          <w:ilvl w:val="0"/>
          <w:numId w:val="5"/>
        </w:numPr>
        <w:spacing w:lineRule="exact" w:line="460"/>
        <w:ind w:left="1418" w:right="0" w:hanging="560"/>
        <w:jc w:val="distribute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有下列情形之一者，記功：</w:t>
      </w:r>
    </w:p>
    <w:p>
      <w:pPr>
        <w:pStyle w:val="Style18"/>
        <w:widowControl/>
        <w:numPr>
          <w:ilvl w:val="0"/>
          <w:numId w:val="7"/>
        </w:numPr>
        <w:pBdr/>
        <w:suppressAutoHyphens w:val="true"/>
        <w:bidi w:val="0"/>
        <w:spacing w:lineRule="exact" w:line="460"/>
        <w:ind w:left="850" w:right="0" w:firstLine="57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革新改進教育業務，且努力推行，著有成效。</w:t>
      </w:r>
    </w:p>
    <w:p>
      <w:pPr>
        <w:pStyle w:val="Style18"/>
        <w:widowControl/>
        <w:numPr>
          <w:ilvl w:val="0"/>
          <w:numId w:val="7"/>
        </w:numPr>
        <w:pBdr/>
        <w:suppressAutoHyphens w:val="true"/>
        <w:bidi w:val="0"/>
        <w:spacing w:lineRule="exact" w:line="460"/>
        <w:ind w:left="737" w:right="0" w:firstLine="17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對學校校務、設施，有長期發展計畫，且能切實執行，績</w:t>
      </w:r>
    </w:p>
    <w:p>
      <w:pPr>
        <w:pStyle w:val="Style18"/>
        <w:widowControl/>
        <w:numPr>
          <w:ilvl w:val="0"/>
          <w:numId w:val="0"/>
        </w:numPr>
        <w:pBdr/>
        <w:suppressAutoHyphens w:val="true"/>
        <w:bidi w:val="0"/>
        <w:spacing w:lineRule="exact" w:line="460"/>
        <w:ind w:left="1457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 xml:space="preserve">     </w:t>
      </w:r>
      <w:r>
        <w:rPr>
          <w:rFonts w:ascii="標楷體" w:hAnsi="標楷體" w:eastAsia="標楷體"/>
          <w:kern w:val="0"/>
          <w:sz w:val="28"/>
          <w:szCs w:val="28"/>
        </w:rPr>
        <w:t>效卓著。</w:t>
      </w:r>
    </w:p>
    <w:p>
      <w:pPr>
        <w:pStyle w:val="Style18"/>
        <w:widowControl/>
        <w:numPr>
          <w:ilvl w:val="0"/>
          <w:numId w:val="7"/>
        </w:numPr>
        <w:spacing w:lineRule="exact" w:line="460"/>
        <w:ind w:left="1415" w:right="0" w:hanging="568"/>
        <w:jc w:val="distribut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對偶發事件之預防或處理適當，因而避免或減少可能發生之損害。</w:t>
      </w:r>
    </w:p>
    <w:p>
      <w:pPr>
        <w:pStyle w:val="Style18"/>
        <w:widowControl/>
        <w:numPr>
          <w:ilvl w:val="0"/>
          <w:numId w:val="7"/>
        </w:numPr>
        <w:spacing w:lineRule="exact" w:line="460"/>
        <w:ind w:left="1415" w:right="0" w:hanging="568"/>
        <w:jc w:val="distribut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領導教職員工通力合作，校務有長足進步。</w:t>
      </w:r>
    </w:p>
    <w:p>
      <w:pPr>
        <w:pStyle w:val="Style18"/>
        <w:widowControl/>
        <w:numPr>
          <w:ilvl w:val="0"/>
          <w:numId w:val="7"/>
        </w:numPr>
        <w:spacing w:lineRule="exact" w:line="460"/>
        <w:ind w:left="1415" w:right="0" w:hanging="568"/>
        <w:jc w:val="distribut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經費運用得當，能以有限財力，獲得最大效益。</w:t>
      </w:r>
    </w:p>
    <w:p>
      <w:pPr>
        <w:pStyle w:val="Style18"/>
        <w:widowControl/>
        <w:numPr>
          <w:ilvl w:val="0"/>
          <w:numId w:val="7"/>
        </w:numPr>
        <w:spacing w:lineRule="exact" w:line="460"/>
        <w:ind w:left="1415" w:right="0" w:hanging="568"/>
        <w:jc w:val="distribut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鼓勵捐資興學，成績優良。</w:t>
      </w:r>
    </w:p>
    <w:p>
      <w:pPr>
        <w:pStyle w:val="Style18"/>
        <w:widowControl/>
        <w:numPr>
          <w:ilvl w:val="0"/>
          <w:numId w:val="7"/>
        </w:numPr>
        <w:spacing w:lineRule="exact" w:line="460"/>
        <w:ind w:left="1415" w:right="0" w:hanging="568"/>
        <w:jc w:val="distribut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其他優良事蹟足資表率。</w:t>
      </w:r>
    </w:p>
    <w:p>
      <w:pPr>
        <w:pStyle w:val="Style18"/>
        <w:widowControl/>
        <w:numPr>
          <w:ilvl w:val="0"/>
          <w:numId w:val="5"/>
        </w:numPr>
        <w:spacing w:lineRule="exact" w:line="460"/>
        <w:ind w:left="1418" w:right="0" w:hanging="560"/>
        <w:jc w:val="distribute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有下列情形之一者，記過：</w:t>
      </w:r>
    </w:p>
    <w:p>
      <w:pPr>
        <w:pStyle w:val="Style18"/>
        <w:widowControl/>
        <w:numPr>
          <w:ilvl w:val="0"/>
          <w:numId w:val="8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辦理教育業務，工作不力，影響計畫進度。</w:t>
      </w:r>
    </w:p>
    <w:p>
      <w:pPr>
        <w:pStyle w:val="Style18"/>
        <w:widowControl/>
        <w:numPr>
          <w:ilvl w:val="0"/>
          <w:numId w:val="8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有不當行為，致損害教育人員聲譽。</w:t>
      </w:r>
    </w:p>
    <w:p>
      <w:pPr>
        <w:pStyle w:val="Style18"/>
        <w:widowControl/>
        <w:numPr>
          <w:ilvl w:val="0"/>
          <w:numId w:val="8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對偶發事件之處理有明顯失職，致損害加重。</w:t>
      </w:r>
    </w:p>
    <w:p>
      <w:pPr>
        <w:pStyle w:val="Style18"/>
        <w:widowControl/>
        <w:numPr>
          <w:ilvl w:val="0"/>
          <w:numId w:val="8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違法處罰學生或不當管教學生，造成學生身心傷害。</w:t>
      </w:r>
    </w:p>
    <w:p>
      <w:pPr>
        <w:pStyle w:val="Style18"/>
        <w:widowControl/>
        <w:numPr>
          <w:ilvl w:val="0"/>
          <w:numId w:val="8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怠為處理教師違法處罰學生之懲處或對教職員工督導考核</w:t>
      </w:r>
    </w:p>
    <w:p>
      <w:pPr>
        <w:pStyle w:val="Style18"/>
        <w:widowControl/>
        <w:numPr>
          <w:ilvl w:val="0"/>
          <w:numId w:val="0"/>
        </w:numPr>
        <w:pBdr/>
        <w:suppressAutoHyphens w:val="true"/>
        <w:bidi w:val="0"/>
        <w:spacing w:lineRule="exact" w:line="460"/>
        <w:ind w:left="157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 xml:space="preserve">    </w:t>
      </w:r>
      <w:r>
        <w:rPr>
          <w:rFonts w:ascii="標楷體" w:hAnsi="標楷體" w:eastAsia="標楷體"/>
          <w:kern w:val="0"/>
          <w:sz w:val="28"/>
          <w:szCs w:val="28"/>
        </w:rPr>
        <w:t>不實，致造成不良後果，情節較重。</w:t>
      </w:r>
    </w:p>
    <w:p>
      <w:pPr>
        <w:pStyle w:val="Style18"/>
        <w:widowControl/>
        <w:numPr>
          <w:ilvl w:val="0"/>
          <w:numId w:val="8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其他違反有關教育法令規定之事項。</w:t>
      </w:r>
    </w:p>
    <w:p>
      <w:pPr>
        <w:pStyle w:val="Style18"/>
        <w:widowControl/>
        <w:numPr>
          <w:ilvl w:val="0"/>
          <w:numId w:val="5"/>
        </w:numPr>
        <w:spacing w:lineRule="exact" w:line="460"/>
        <w:ind w:left="1418" w:right="0" w:hanging="560"/>
        <w:jc w:val="distribute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有下列情形之一者，嘉獎：</w:t>
      </w:r>
    </w:p>
    <w:p>
      <w:pPr>
        <w:pStyle w:val="Style18"/>
        <w:widowControl/>
        <w:numPr>
          <w:ilvl w:val="0"/>
          <w:numId w:val="9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恪遵政府政策，切實執行法規，成績優良。</w:t>
      </w:r>
    </w:p>
    <w:p>
      <w:pPr>
        <w:pStyle w:val="Style18"/>
        <w:widowControl/>
        <w:numPr>
          <w:ilvl w:val="0"/>
          <w:numId w:val="9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辦理重要計畫，成績優良。</w:t>
      </w:r>
    </w:p>
    <w:p>
      <w:pPr>
        <w:pStyle w:val="Style18"/>
        <w:widowControl/>
        <w:numPr>
          <w:ilvl w:val="0"/>
          <w:numId w:val="9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學生參加校內外各項活動、比賽，成績優良。</w:t>
      </w:r>
    </w:p>
    <w:p>
      <w:pPr>
        <w:pStyle w:val="Style18"/>
        <w:widowControl/>
        <w:numPr>
          <w:ilvl w:val="0"/>
          <w:numId w:val="9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對學生校內外生活輔導，熱心負責，成績優良。</w:t>
      </w:r>
    </w:p>
    <w:p>
      <w:pPr>
        <w:pStyle w:val="Style18"/>
        <w:widowControl/>
        <w:numPr>
          <w:ilvl w:val="0"/>
          <w:numId w:val="9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辦理學生健康、體能相關活動，成績優良。</w:t>
      </w:r>
    </w:p>
    <w:p>
      <w:pPr>
        <w:pStyle w:val="Style18"/>
        <w:widowControl/>
        <w:numPr>
          <w:ilvl w:val="0"/>
          <w:numId w:val="9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其他辦理有關教育工作，成績優良。</w:t>
      </w:r>
    </w:p>
    <w:p>
      <w:pPr>
        <w:pStyle w:val="Style18"/>
        <w:widowControl/>
        <w:numPr>
          <w:ilvl w:val="0"/>
          <w:numId w:val="5"/>
        </w:numPr>
        <w:spacing w:lineRule="exact" w:line="460"/>
        <w:ind w:left="1418" w:right="0" w:hanging="560"/>
        <w:jc w:val="distribute"/>
        <w:rPr>
          <w:rFonts w:ascii="標楷體" w:hAnsi="標楷體" w:eastAsia="標楷體"/>
          <w:kern w:val="0"/>
          <w:sz w:val="28"/>
          <w:szCs w:val="28"/>
          <w:lang w:eastAsia="ar-SA"/>
        </w:rPr>
      </w:pPr>
      <w:r>
        <w:rPr>
          <w:rFonts w:ascii="標楷體" w:hAnsi="標楷體" w:eastAsia="標楷體"/>
          <w:kern w:val="0"/>
          <w:sz w:val="28"/>
          <w:szCs w:val="28"/>
          <w:lang w:eastAsia="ar-SA"/>
        </w:rPr>
        <w:t>有下列情形之一者，申誡：</w:t>
      </w:r>
    </w:p>
    <w:p>
      <w:pPr>
        <w:pStyle w:val="Style18"/>
        <w:widowControl/>
        <w:numPr>
          <w:ilvl w:val="0"/>
          <w:numId w:val="10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執行教育法規不力，有具體事實。</w:t>
      </w:r>
    </w:p>
    <w:p>
      <w:pPr>
        <w:pStyle w:val="Style18"/>
        <w:widowControl/>
        <w:numPr>
          <w:ilvl w:val="0"/>
          <w:numId w:val="10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處理業務失當，或督察不周，有具體事實。</w:t>
      </w:r>
    </w:p>
    <w:p>
      <w:pPr>
        <w:pStyle w:val="Style18"/>
        <w:widowControl/>
        <w:numPr>
          <w:ilvl w:val="0"/>
          <w:numId w:val="10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辦理重要計畫，成效欠佳。</w:t>
      </w:r>
    </w:p>
    <w:p>
      <w:pPr>
        <w:pStyle w:val="Style18"/>
        <w:widowControl/>
        <w:numPr>
          <w:ilvl w:val="0"/>
          <w:numId w:val="10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對學生輔導與管理工作，未能盡責。</w:t>
      </w:r>
    </w:p>
    <w:p>
      <w:pPr>
        <w:pStyle w:val="Style18"/>
        <w:widowControl/>
        <w:numPr>
          <w:ilvl w:val="0"/>
          <w:numId w:val="10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有不當行為致有損校譽。</w:t>
      </w:r>
    </w:p>
    <w:p>
      <w:pPr>
        <w:pStyle w:val="Style18"/>
        <w:widowControl/>
        <w:numPr>
          <w:ilvl w:val="0"/>
          <w:numId w:val="10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違法處罰學生情節輕微或不當管教學生經令其改善仍未</w:t>
      </w:r>
    </w:p>
    <w:p>
      <w:pPr>
        <w:pStyle w:val="Style18"/>
        <w:widowControl/>
        <w:numPr>
          <w:ilvl w:val="0"/>
          <w:numId w:val="0"/>
        </w:numPr>
        <w:pBdr/>
        <w:suppressAutoHyphens w:val="true"/>
        <w:bidi w:val="0"/>
        <w:spacing w:lineRule="exact" w:line="460"/>
        <w:ind w:left="157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 xml:space="preserve">    </w:t>
      </w:r>
      <w:r>
        <w:rPr>
          <w:rFonts w:ascii="標楷體" w:hAnsi="標楷體" w:eastAsia="標楷體"/>
          <w:kern w:val="0"/>
          <w:sz w:val="28"/>
          <w:szCs w:val="28"/>
        </w:rPr>
        <w:t>改善。</w:t>
      </w:r>
    </w:p>
    <w:p>
      <w:pPr>
        <w:pStyle w:val="Style18"/>
        <w:widowControl/>
        <w:numPr>
          <w:ilvl w:val="0"/>
          <w:numId w:val="10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其他依法規辦理有關教育工作不力，有具體事實。</w:t>
      </w:r>
    </w:p>
    <w:p>
      <w:pPr>
        <w:pStyle w:val="Style18"/>
        <w:widowControl/>
        <w:numPr>
          <w:ilvl w:val="0"/>
          <w:numId w:val="10"/>
        </w:numPr>
        <w:pBdr/>
        <w:suppressAutoHyphens w:val="true"/>
        <w:bidi w:val="0"/>
        <w:spacing w:lineRule="exact" w:line="460"/>
        <w:ind w:left="850" w:right="0" w:hanging="0"/>
        <w:jc w:val="distribute"/>
        <w:textAlignment w:val="baselin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其他違反有關教育法令規定之事項，情節輕微。</w:t>
      </w:r>
    </w:p>
    <w:p>
      <w:pPr>
        <w:pStyle w:val="Style18"/>
        <w:widowControl/>
        <w:spacing w:lineRule="exact" w:line="460"/>
        <w:ind w:left="857" w:right="0" w:firstLine="560"/>
        <w:jc w:val="distribut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前項各款所列記大功、記大過、記功、記過、嘉獎、申誡之規定，得視其情節，核予一次或二次之獎懲。</w:t>
      </w:r>
    </w:p>
    <w:p>
      <w:pPr>
        <w:pStyle w:val="Style18"/>
        <w:widowControl/>
        <w:spacing w:lineRule="exact" w:line="460"/>
        <w:ind w:left="857" w:right="0" w:firstLine="560"/>
        <w:jc w:val="distribut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依前二項規定對校長所為之懲處，自違失行為終了之日起，屬一次記二大過之行為，無懲處權行使期間限制；屬記一大過之行為，已逾五年者，不予追究；屬記過或申誡之行為，已逾三年者，不予追究。</w:t>
      </w:r>
      <w:bookmarkStart w:id="0" w:name="_GoBack"/>
      <w:bookmarkEnd w:id="0"/>
    </w:p>
    <w:p>
      <w:pPr>
        <w:pStyle w:val="Style18"/>
        <w:widowControl/>
        <w:spacing w:lineRule="exact" w:line="460"/>
        <w:ind w:left="857" w:right="0" w:firstLine="560"/>
        <w:jc w:val="distribute"/>
        <w:rPr>
          <w:rFonts w:ascii="標楷體" w:hAnsi="標楷體" w:eastAsia="標楷體"/>
          <w:kern w:val="0"/>
          <w:sz w:val="28"/>
          <w:szCs w:val="28"/>
        </w:rPr>
      </w:pPr>
      <w:r>
        <w:rPr>
          <w:rFonts w:ascii="標楷體" w:hAnsi="標楷體" w:eastAsia="標楷體"/>
          <w:kern w:val="0"/>
          <w:sz w:val="28"/>
          <w:szCs w:val="28"/>
        </w:rPr>
        <w:t>前項行為終了之日，指校長應受懲處行為終結之日。但應受懲處行為係不作為者，指學校主管機關知悉之日。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Calibri">
    <w:charset w:val="88"/>
    <w:family w:val="roman"/>
    <w:pitch w:val="variable"/>
  </w:font>
  <w:font w:name="Calibri Light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標楷體">
    <w:charset w:val="8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taiwaneseCountingThousand"/>
      <w:suff w:val="nothing"/>
      <w:lvlText w:val="%1、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taiwaneseCountingThousand"/>
      <w:suff w:val="nothing"/>
      <w:lvlText w:val="%1、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taiwaneseCountingThousand"/>
      <w:suff w:val="nothing"/>
      <w:lvlText w:val="%1、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taiwaneseCountingThousand"/>
      <w:suff w:val="nothing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2"/>
      <w:numFmt w:val="taiwaneseCountingThousand"/>
      <w:suff w:val="nothing"/>
      <w:lvlText w:val="%1、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taiwaneseCountingThousand"/>
      <w:suff w:val="nothing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taiwaneseCountingThousand"/>
      <w:suff w:val="nothing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taiwaneseCountingThousand"/>
      <w:suff w:val="nothing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taiwaneseCountingThousand"/>
      <w:suff w:val="nothing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taiwaneseCountingThousand"/>
      <w:suff w:val="nothing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embedSystemFonts/>
  <w:defaultTabStop w:val="72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kern w:val="2"/>
        <w:lang w:val="en-US" w:eastAsia="zh-TW" w:bidi="ar-SA"/>
      </w:rPr>
    </w:rPrDefault>
    <w:pPrDefault>
      <w:pPr/>
    </w:pPrDefault>
  </w:docDefaults>
  <w:style w:type="paragraph" w:styleId="Normal">
    <w:name w:val="Normal"/>
    <w:qFormat/>
    <w:pPr>
      <w:widowControl/>
      <w:pBdr/>
      <w:kinsoku w:val="true"/>
      <w:overflowPunct w:val="true"/>
      <w:autoSpaceDE w:val="true"/>
      <w:bidi w:val="0"/>
      <w:jc w:val="left"/>
      <w:textAlignment w:val="baseline"/>
    </w:pPr>
    <w:rPr>
      <w:rFonts w:ascii="Calibri" w:hAnsi="Calibri" w:eastAsia="新細明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>
    <w:name w:val="Default Paragraph Font"/>
    <w:qFormat/>
    <w:rPr/>
  </w:style>
  <w:style w:type="character" w:styleId="Style14">
    <w:name w:val="註解方塊文字 字元"/>
    <w:basedOn w:val="DefaultParagraphFont"/>
    <w:qFormat/>
    <w:rPr>
      <w:rFonts w:ascii="Calibri Light" w:hAnsi="Calibri Light" w:eastAsia="新細明體" w:cs="Times New Roman"/>
      <w:sz w:val="18"/>
      <w:szCs w:val="18"/>
    </w:rPr>
  </w:style>
  <w:style w:type="character" w:styleId="Style15">
    <w:name w:val="頁首 字元"/>
    <w:basedOn w:val="DefaultParagraphFont"/>
    <w:qFormat/>
    <w:rPr>
      <w:sz w:val="20"/>
      <w:szCs w:val="20"/>
    </w:rPr>
  </w:style>
  <w:style w:type="character" w:styleId="Style16">
    <w:name w:val="頁尾 字元"/>
    <w:basedOn w:val="DefaultParagraphFont"/>
    <w:qFormat/>
    <w:rPr>
      <w:sz w:val="20"/>
      <w:szCs w:val="20"/>
    </w:rPr>
  </w:style>
  <w:style w:type="paragraph" w:styleId="Style17">
    <w:name w:val="標題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微軟正黑體" w:cs="Mangal"/>
      <w:sz w:val="28"/>
      <w:szCs w:val="28"/>
    </w:rPr>
  </w:style>
  <w:style w:type="paragraph" w:styleId="Style18">
    <w:name w:val="Body Text"/>
    <w:basedOn w:val="Normal"/>
    <w:pPr>
      <w:widowControl w:val="false"/>
      <w:pBdr/>
      <w:suppressAutoHyphens w:val="true"/>
      <w:bidi w:val="0"/>
      <w:jc w:val="left"/>
      <w:textAlignment w:val="baseline"/>
    </w:pPr>
    <w:rPr>
      <w:rFonts w:ascii="Calibri" w:hAnsi="Calibri" w:eastAsia="新細明體"/>
      <w:kern w:val="2"/>
      <w:sz w:val="24"/>
      <w:szCs w:val="22"/>
    </w:rPr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Mangal"/>
    </w:rPr>
  </w:style>
  <w:style w:type="paragraph" w:styleId="Style22">
    <w:name w:val="Header"/>
    <w:basedOn w:val="Style18"/>
    <w:pPr>
      <w:tabs>
        <w:tab w:val="clear" w:pos="72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3">
    <w:name w:val="Footer"/>
    <w:basedOn w:val="Style18"/>
    <w:pPr>
      <w:tabs>
        <w:tab w:val="clear" w:pos="72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BalloonText">
    <w:name w:val="Balloon Text"/>
    <w:basedOn w:val="Style18"/>
    <w:qFormat/>
    <w:pPr/>
    <w:rPr>
      <w:rFonts w:ascii="Calibri Light" w:hAnsi="Calibri Light"/>
      <w:sz w:val="18"/>
      <w:szCs w:val="18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NDC_ODF_Application_Tools/2.0.2$Windows_x86 LibreOffice_project/ed72a44ef8f10c5a9b48f1a4b7467ea50da7b580</Application>
  <Pages>4</Pages>
  <Words>2068</Words>
  <Characters>2068</Characters>
  <CharactersWithSpaces>2089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2018-05-26T02:31:00Z</dcterms:created>
  <dc:creator>Mayer</dc:creator>
  <dc:description/>
  <dc:language>zh-TW</dc:language>
  <cp:lastModifiedBy/>
  <cp:lastPrinted>2018-05-24T08:31:00Z</cp:lastPrinted>
  <dcterms:modified xsi:type="dcterms:W3CDTF">2020-02-15T16:46:02Z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KSOProductBuildVer">
    <vt:lpwstr>1028-10.8.0.6003</vt:lpwstr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