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390" w:rsidRDefault="003258C1">
      <w:pPr>
        <w:spacing w:after="0" w:line="240" w:lineRule="auto"/>
        <w:rPr>
          <w:rFonts w:hint="eastAsia"/>
        </w:rPr>
      </w:pPr>
      <w:bookmarkStart w:id="0" w:name="_GoBack"/>
      <w:bookmarkEnd w:id="0"/>
      <w:r>
        <w:rPr>
          <w:rFonts w:ascii="標楷體" w:eastAsia="標楷體" w:hAnsi="標楷體" w:cs="標楷體"/>
        </w:rPr>
        <w:t>計畫編號：素</w:t>
      </w:r>
      <w:r>
        <w:rPr>
          <w:rFonts w:ascii="標楷體" w:eastAsia="標楷體" w:hAnsi="標楷體" w:cs="標楷體"/>
        </w:rPr>
        <w:t>01</w:t>
      </w:r>
    </w:p>
    <w:p w:rsidR="00CA3390" w:rsidRDefault="003258C1">
      <w:pPr>
        <w:spacing w:after="0" w:line="240" w:lineRule="auto"/>
        <w:jc w:val="center"/>
        <w:rPr>
          <w:rFonts w:hint="eastAsia"/>
        </w:rPr>
      </w:pPr>
      <w:r>
        <w:rPr>
          <w:rFonts w:ascii="標楷體" w:eastAsia="標楷體" w:hAnsi="標楷體" w:cs="標楷體"/>
          <w:b/>
        </w:rPr>
        <w:t>花蓮縣</w:t>
      </w:r>
      <w:r>
        <w:rPr>
          <w:rFonts w:ascii="標楷體" w:eastAsia="標楷體" w:hAnsi="標楷體" w:cs="標楷體"/>
          <w:b/>
        </w:rPr>
        <w:t>113</w:t>
      </w:r>
      <w:r>
        <w:rPr>
          <w:rFonts w:ascii="標楷體" w:eastAsia="標楷體" w:hAnsi="標楷體" w:cs="標楷體"/>
          <w:b/>
        </w:rPr>
        <w:t>學年度精進國民中小學教師教學專業與課程品質推動計畫</w:t>
      </w:r>
    </w:p>
    <w:p w:rsidR="00CA3390" w:rsidRDefault="003258C1">
      <w:pPr>
        <w:spacing w:after="0" w:line="240" w:lineRule="auto"/>
        <w:jc w:val="center"/>
        <w:rPr>
          <w:rFonts w:hint="eastAsia"/>
        </w:rPr>
      </w:pPr>
      <w:r>
        <w:rPr>
          <w:rFonts w:ascii="標楷體" w:eastAsia="標楷體" w:hAnsi="標楷體" w:cs="標楷體"/>
          <w:sz w:val="28"/>
          <w:szCs w:val="28"/>
        </w:rPr>
        <w:t>雙閱讀素養教學設計工作坊暨教師社群計畫</w:t>
      </w:r>
    </w:p>
    <w:p w:rsidR="00CA3390" w:rsidRDefault="00CA3390">
      <w:pPr>
        <w:spacing w:after="0" w:line="240" w:lineRule="auto"/>
        <w:jc w:val="center"/>
        <w:rPr>
          <w:rFonts w:ascii="標楷體" w:eastAsia="標楷體" w:hAnsi="標楷體" w:cs="標楷體"/>
        </w:rPr>
      </w:pPr>
    </w:p>
    <w:p w:rsidR="00CA3390" w:rsidRDefault="003258C1">
      <w:pPr>
        <w:widowControl/>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b/>
        </w:rPr>
      </w:pPr>
      <w:r>
        <w:rPr>
          <w:rFonts w:ascii="標楷體" w:eastAsia="標楷體" w:hAnsi="標楷體" w:cs="標楷體"/>
          <w:b/>
        </w:rPr>
        <w:t>依據</w:t>
      </w:r>
    </w:p>
    <w:p w:rsidR="00CA3390" w:rsidRDefault="003258C1">
      <w:pPr>
        <w:pStyle w:val="a9"/>
        <w:widowControl/>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rPr>
      </w:pPr>
      <w:r>
        <w:rPr>
          <w:rFonts w:ascii="標楷體" w:eastAsia="標楷體" w:hAnsi="標楷體" w:cs="標楷體"/>
        </w:rPr>
        <w:t>教育部補助直轄市、縣</w:t>
      </w:r>
      <w:r>
        <w:rPr>
          <w:rFonts w:ascii="標楷體" w:eastAsia="標楷體" w:hAnsi="標楷體" w:cs="標楷體"/>
        </w:rPr>
        <w:t>(</w:t>
      </w:r>
      <w:r>
        <w:rPr>
          <w:rFonts w:ascii="標楷體" w:eastAsia="標楷體" w:hAnsi="標楷體" w:cs="標楷體"/>
        </w:rPr>
        <w:t>市</w:t>
      </w:r>
      <w:r>
        <w:rPr>
          <w:rFonts w:ascii="標楷體" w:eastAsia="標楷體" w:hAnsi="標楷體" w:cs="標楷體"/>
        </w:rPr>
        <w:t>)</w:t>
      </w:r>
      <w:r>
        <w:rPr>
          <w:rFonts w:ascii="標楷體" w:eastAsia="標楷體" w:hAnsi="標楷體" w:cs="標楷體"/>
        </w:rPr>
        <w:t>政府精進國民中學及國民小學教師教學專業與課程品質作業要點。</w:t>
      </w:r>
    </w:p>
    <w:p w:rsidR="00CA3390" w:rsidRDefault="003258C1">
      <w:pPr>
        <w:pStyle w:val="a9"/>
        <w:widowControl/>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rPr>
      </w:pPr>
      <w:r>
        <w:rPr>
          <w:rFonts w:ascii="標楷體" w:eastAsia="標楷體" w:hAnsi="標楷體" w:cs="標楷體"/>
        </w:rPr>
        <w:t>花蓮縣</w:t>
      </w:r>
      <w:r>
        <w:rPr>
          <w:rFonts w:ascii="標楷體" w:eastAsia="標楷體" w:hAnsi="標楷體" w:cs="標楷體"/>
        </w:rPr>
        <w:t>113</w:t>
      </w:r>
      <w:r>
        <w:rPr>
          <w:rFonts w:ascii="標楷體" w:eastAsia="標楷體" w:hAnsi="標楷體" w:cs="標楷體"/>
        </w:rPr>
        <w:t>學年度精進國民中小學教師教學專業與課程品質整體推動計畫。</w:t>
      </w:r>
    </w:p>
    <w:p w:rsidR="00CA3390" w:rsidRDefault="003258C1">
      <w:pPr>
        <w:widowControl/>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b/>
        </w:rPr>
      </w:pPr>
      <w:r>
        <w:rPr>
          <w:rFonts w:ascii="標楷體" w:eastAsia="標楷體" w:hAnsi="標楷體" w:cs="標楷體"/>
          <w:b/>
        </w:rPr>
        <w:t>現況分析與需求評估</w:t>
      </w:r>
    </w:p>
    <w:p w:rsidR="00CA3390" w:rsidRDefault="003258C1">
      <w:pPr>
        <w:spacing w:after="0"/>
        <w:ind w:left="510" w:firstLine="340"/>
        <w:rPr>
          <w:rFonts w:ascii="標楷體" w:eastAsia="標楷體" w:hAnsi="標楷體" w:cs="標楷體"/>
        </w:rPr>
      </w:pPr>
      <w:r>
        <w:rPr>
          <w:rFonts w:ascii="標楷體" w:eastAsia="標楷體" w:hAnsi="標楷體" w:cs="標楷體"/>
        </w:rPr>
        <w:t>在科技快速進步和資訊爆炸的時代背景下，雙閱讀素養成為現代社會中不可或缺的核心能力。紙本閱讀和數位資訊技術的運用成為知識獲取的重要途徑，然而，不難觀察到這兩方面的能力在教學與學習的現場上的困境。其中不乏學生對於長文閱讀缺乏耐心和深度思考能力及在數位資訊中辨識訊息真偽的辨別力。</w:t>
      </w:r>
    </w:p>
    <w:p w:rsidR="00CA3390" w:rsidRDefault="003258C1">
      <w:pPr>
        <w:spacing w:after="0"/>
        <w:ind w:left="510"/>
        <w:rPr>
          <w:rFonts w:ascii="標楷體" w:eastAsia="標楷體" w:hAnsi="標楷體" w:cs="標楷體"/>
        </w:rPr>
      </w:pPr>
      <w:r>
        <w:rPr>
          <w:rFonts w:ascii="標楷體" w:eastAsia="標楷體" w:hAnsi="標楷體" w:cs="標楷體"/>
        </w:rPr>
        <w:t>因此欲透過本計畫提升本縣教師雙閱讀素養教學的能力，發展運用紙本討論、數位閱讀和批判性思維的課程活動，培育學生發展雙閱讀素養。</w:t>
      </w:r>
      <w:r>
        <w:rPr>
          <w:rFonts w:ascii="標楷體" w:eastAsia="標楷體" w:hAnsi="標楷體" w:cs="標楷體"/>
        </w:rPr>
        <w:t xml:space="preserve"> </w:t>
      </w:r>
    </w:p>
    <w:p w:rsidR="00CA3390" w:rsidRDefault="00CA3390">
      <w:pPr>
        <w:spacing w:after="0"/>
        <w:ind w:left="510"/>
        <w:rPr>
          <w:rFonts w:ascii="Times New Roman" w:eastAsia="Times New Roman" w:hAnsi="Times New Roman"/>
          <w:b/>
          <w:color w:val="FF0000"/>
        </w:rPr>
      </w:pPr>
    </w:p>
    <w:p w:rsidR="00CA3390" w:rsidRDefault="003258C1">
      <w:pPr>
        <w:widowControl/>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b/>
        </w:rPr>
      </w:pPr>
      <w:r>
        <w:rPr>
          <w:rFonts w:ascii="標楷體" w:eastAsia="標楷體" w:hAnsi="標楷體" w:cs="標楷體"/>
          <w:b/>
        </w:rPr>
        <w:t>目的</w:t>
      </w:r>
    </w:p>
    <w:p w:rsidR="00CA3390" w:rsidRDefault="003258C1">
      <w:pPr>
        <w:pStyle w:val="a9"/>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993" w:hanging="567"/>
        <w:rPr>
          <w:rFonts w:hint="eastAsia"/>
        </w:rPr>
      </w:pPr>
      <w:r>
        <w:rPr>
          <w:rFonts w:ascii="標楷體" w:eastAsia="標楷體" w:hAnsi="標楷體" w:cs="標楷體"/>
        </w:rPr>
        <w:lastRenderedPageBreak/>
        <w:t>培育本縣具有雙閱讀素養教學設計知能之各領域教師，發展本縣雙閱讀素養教學設計模式及策略。</w:t>
      </w:r>
    </w:p>
    <w:p w:rsidR="00CA3390" w:rsidRDefault="003258C1">
      <w:pPr>
        <w:pStyle w:val="a9"/>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993" w:hanging="567"/>
        <w:rPr>
          <w:rFonts w:hint="eastAsia"/>
        </w:rPr>
      </w:pPr>
      <w:r>
        <w:rPr>
          <w:rFonts w:ascii="標楷體" w:eastAsia="標楷體" w:hAnsi="標楷體" w:cs="標楷體"/>
        </w:rPr>
        <w:t>提升本縣教師</w:t>
      </w:r>
      <w:r>
        <w:rPr>
          <w:rFonts w:ascii="標楷體" w:eastAsia="標楷體" w:hAnsi="標楷體" w:cs="標楷體"/>
        </w:rPr>
        <w:t>整合紙本與數位閱讀之素養能力，以強化探究式重視思考過程的閱讀理解歷程，提升學生學習思維的層次。</w:t>
      </w:r>
    </w:p>
    <w:p w:rsidR="00CA3390" w:rsidRDefault="003258C1">
      <w:pPr>
        <w:pStyle w:val="a9"/>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993" w:hanging="567"/>
        <w:rPr>
          <w:rFonts w:hint="eastAsia"/>
        </w:rPr>
      </w:pPr>
      <w:r>
        <w:rPr>
          <w:rFonts w:ascii="標楷體" w:eastAsia="標楷體" w:hAnsi="標楷體" w:cs="標楷體"/>
        </w:rPr>
        <w:t>提高教師教學過程中的提問品質，運用問好的問題，診斷學生學習、提供適切的鷹架，昇華學生學習成效。</w:t>
      </w:r>
    </w:p>
    <w:p w:rsidR="00CA3390" w:rsidRDefault="003258C1">
      <w:pPr>
        <w:pStyle w:val="a9"/>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993" w:hanging="567"/>
        <w:rPr>
          <w:rFonts w:hint="eastAsia"/>
        </w:rPr>
      </w:pPr>
      <w:r>
        <w:rPr>
          <w:rFonts w:ascii="標楷體" w:eastAsia="標楷體" w:hAnsi="標楷體" w:cs="標楷體"/>
        </w:rPr>
        <w:t>形成花蓮縣跨校跨鄉鎮的雙閱讀素養教學社群，創造本縣教師結合數位與閱讀素養教學的實務經驗交流場域。</w:t>
      </w:r>
    </w:p>
    <w:p w:rsidR="00CA3390" w:rsidRDefault="003258C1">
      <w:pPr>
        <w:widowControl/>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b/>
        </w:rPr>
      </w:pPr>
      <w:r>
        <w:rPr>
          <w:rFonts w:ascii="標楷體" w:eastAsia="標楷體" w:hAnsi="標楷體" w:cs="標楷體"/>
          <w:b/>
        </w:rPr>
        <w:t>辦理單位</w:t>
      </w:r>
    </w:p>
    <w:p w:rsidR="00CA3390" w:rsidRDefault="003258C1">
      <w:pPr>
        <w:spacing w:after="0"/>
        <w:ind w:firstLine="425"/>
        <w:rPr>
          <w:rFonts w:ascii="標楷體" w:eastAsia="標楷體" w:hAnsi="標楷體" w:cs="標楷體"/>
        </w:rPr>
      </w:pPr>
      <w:r>
        <w:rPr>
          <w:rFonts w:ascii="標楷體" w:eastAsia="標楷體" w:hAnsi="標楷體" w:cs="標楷體"/>
        </w:rPr>
        <w:t>一、指導單位：教育部國民及學前教育署</w:t>
      </w:r>
    </w:p>
    <w:p w:rsidR="00CA3390" w:rsidRDefault="003258C1">
      <w:pPr>
        <w:spacing w:after="0"/>
        <w:ind w:firstLine="425"/>
        <w:rPr>
          <w:rFonts w:ascii="標楷體" w:eastAsia="標楷體" w:hAnsi="標楷體" w:cs="標楷體"/>
        </w:rPr>
      </w:pPr>
      <w:r>
        <w:rPr>
          <w:rFonts w:ascii="標楷體" w:eastAsia="標楷體" w:hAnsi="標楷體" w:cs="標楷體"/>
        </w:rPr>
        <w:t>二、主辦單位：花蓮縣政府教育處</w:t>
      </w:r>
    </w:p>
    <w:p w:rsidR="00CA3390" w:rsidRDefault="003258C1">
      <w:pPr>
        <w:spacing w:after="0"/>
        <w:ind w:left="425"/>
        <w:rPr>
          <w:rFonts w:ascii="標楷體" w:eastAsia="標楷體" w:hAnsi="標楷體" w:cs="標楷體"/>
        </w:rPr>
      </w:pPr>
      <w:r>
        <w:rPr>
          <w:rFonts w:ascii="標楷體" w:eastAsia="標楷體" w:hAnsi="標楷體" w:cs="標楷體"/>
        </w:rPr>
        <w:t>三、承辦單位：本府課程與教學發展中心、復興國小、新城國小、大禹國小</w:t>
      </w:r>
    </w:p>
    <w:p w:rsidR="00CA3390" w:rsidRDefault="003258C1">
      <w:pPr>
        <w:widowControl/>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rPr>
          <w:rFonts w:ascii="標楷體" w:eastAsia="標楷體" w:hAnsi="標楷體" w:cs="標楷體"/>
          <w:b/>
        </w:rPr>
      </w:pPr>
      <w:r>
        <w:rPr>
          <w:rFonts w:ascii="標楷體" w:eastAsia="標楷體" w:hAnsi="標楷體" w:cs="標楷體"/>
          <w:b/>
        </w:rPr>
        <w:t>參加對象及人數：</w:t>
      </w:r>
    </w:p>
    <w:p w:rsidR="00CA3390" w:rsidRDefault="003258C1">
      <w:pPr>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993" w:hanging="513"/>
        <w:rPr>
          <w:rFonts w:hint="eastAsia"/>
        </w:rPr>
      </w:pPr>
      <w:r>
        <w:rPr>
          <w:rFonts w:ascii="標楷體" w:eastAsia="標楷體" w:hAnsi="標楷體" w:cs="標楷體"/>
        </w:rPr>
        <w:t>縣內國中小教師對於雙閱讀素養教學有興趣之教師。</w:t>
      </w:r>
    </w:p>
    <w:p w:rsidR="00CA3390" w:rsidRDefault="003258C1">
      <w:pPr>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993" w:hanging="513"/>
        <w:rPr>
          <w:rFonts w:hint="eastAsia"/>
        </w:rPr>
      </w:pPr>
      <w:r>
        <w:rPr>
          <w:rFonts w:ascii="標楷體" w:eastAsia="標楷體" w:hAnsi="標楷體" w:cs="標楷體"/>
        </w:rPr>
        <w:t>參與人數：每次課程約</w:t>
      </w:r>
      <w:r>
        <w:rPr>
          <w:rFonts w:ascii="標楷體" w:eastAsia="標楷體" w:hAnsi="標楷體" w:cs="標楷體"/>
        </w:rPr>
        <w:t>30</w:t>
      </w:r>
      <w:r>
        <w:rPr>
          <w:rFonts w:ascii="標楷體" w:eastAsia="標楷體" w:hAnsi="標楷體" w:cs="標楷體"/>
        </w:rPr>
        <w:t>名。</w:t>
      </w:r>
    </w:p>
    <w:p w:rsidR="00CA3390" w:rsidRDefault="00CA3390">
      <w:pPr>
        <w:widowControl/>
        <w:pBdr>
          <w:top w:val="single" w:sz="2" w:space="31" w:color="FFFFFF" w:shadow="1"/>
          <w:left w:val="single" w:sz="2" w:space="31" w:color="FFFFFF" w:shadow="1"/>
          <w:bottom w:val="single" w:sz="2" w:space="31" w:color="FFFFFF" w:shadow="1"/>
          <w:right w:val="single" w:sz="2" w:space="31" w:color="FFFFFF" w:shadow="1"/>
        </w:pBdr>
        <w:spacing w:after="0"/>
        <w:ind w:left="993"/>
        <w:rPr>
          <w:rFonts w:ascii="標楷體" w:eastAsia="標楷體" w:hAnsi="標楷體" w:cs="標楷體"/>
          <w:b/>
        </w:rPr>
      </w:pPr>
    </w:p>
    <w:p w:rsidR="00CA3390" w:rsidRDefault="003258C1">
      <w:pPr>
        <w:widowControl/>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rPr>
          <w:rFonts w:hint="eastAsia"/>
        </w:rPr>
      </w:pPr>
      <w:r>
        <w:rPr>
          <w:rFonts w:ascii="標楷體" w:eastAsia="標楷體" w:hAnsi="標楷體" w:cs="標楷體"/>
          <w:b/>
        </w:rPr>
        <w:lastRenderedPageBreak/>
        <w:t>執行日期與內容</w:t>
      </w:r>
      <w:r>
        <w:rPr>
          <w:rFonts w:ascii="標楷體" w:eastAsia="標楷體" w:hAnsi="標楷體" w:cs="標楷體"/>
          <w:b/>
        </w:rPr>
        <w:t>:</w:t>
      </w:r>
      <w:r>
        <w:rPr>
          <w:rFonts w:ascii="標楷體" w:eastAsia="標楷體" w:hAnsi="標楷體" w:cs="標楷體"/>
          <w:sz w:val="20"/>
          <w:szCs w:val="20"/>
        </w:rPr>
        <w:t xml:space="preserve"> (</w:t>
      </w:r>
      <w:r>
        <w:rPr>
          <w:rFonts w:ascii="標楷體" w:eastAsia="標楷體" w:hAnsi="標楷體" w:cs="標楷體"/>
        </w:rPr>
        <w:t>內容暫定，依實際執行情形調整</w:t>
      </w:r>
      <w:r>
        <w:rPr>
          <w:rFonts w:ascii="標楷體" w:eastAsia="標楷體" w:hAnsi="標楷體" w:cs="標楷體"/>
        </w:rPr>
        <w:t>)</w:t>
      </w:r>
    </w:p>
    <w:p w:rsidR="00CA3390" w:rsidRDefault="003258C1">
      <w:pPr>
        <w:rPr>
          <w:rFonts w:hint="eastAsia"/>
        </w:rPr>
      </w:pPr>
      <w:r>
        <w:rPr>
          <w:rFonts w:ascii="標楷體" w:eastAsia="標楷體" w:hAnsi="標楷體"/>
          <w:bCs/>
        </w:rPr>
        <w:t>雙閱讀素養教學設計工作坊之通識暨回流課程（承辦學校</w:t>
      </w:r>
      <w:r>
        <w:rPr>
          <w:rFonts w:ascii="標楷體" w:eastAsia="標楷體" w:hAnsi="標楷體"/>
          <w:bCs/>
        </w:rPr>
        <w:t>:</w:t>
      </w:r>
      <w:r>
        <w:rPr>
          <w:rFonts w:ascii="標楷體" w:eastAsia="標楷體" w:hAnsi="標楷體"/>
          <w:bCs/>
        </w:rPr>
        <w:t>復興國小）</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ind w:firstLine="425"/>
        <w:rPr>
          <w:rFonts w:ascii="標楷體" w:eastAsia="標楷體" w:hAnsi="標楷體" w:cs="標楷體"/>
          <w:b/>
          <w:color w:val="000000"/>
          <w:kern w:val="0"/>
        </w:rPr>
      </w:pPr>
      <w:r>
        <w:rPr>
          <w:rFonts w:ascii="標楷體" w:eastAsia="標楷體" w:hAnsi="標楷體" w:cs="標楷體"/>
          <w:b/>
          <w:color w:val="000000"/>
          <w:kern w:val="0"/>
        </w:rPr>
        <w:t>一、通識暨回流課程課程大綱</w:t>
      </w:r>
    </w:p>
    <w:tbl>
      <w:tblPr>
        <w:tblW w:w="9447" w:type="dxa"/>
        <w:tblLayout w:type="fixed"/>
        <w:tblCellMar>
          <w:left w:w="10" w:type="dxa"/>
          <w:right w:w="10" w:type="dxa"/>
        </w:tblCellMar>
        <w:tblLook w:val="0000" w:firstRow="0" w:lastRow="0" w:firstColumn="0" w:lastColumn="0" w:noHBand="0" w:noVBand="0"/>
      </w:tblPr>
      <w:tblGrid>
        <w:gridCol w:w="819"/>
        <w:gridCol w:w="2587"/>
        <w:gridCol w:w="2687"/>
        <w:gridCol w:w="1511"/>
        <w:gridCol w:w="1843"/>
      </w:tblGrid>
      <w:tr w:rsidR="00CA3390">
        <w:tblPrEx>
          <w:tblCellMar>
            <w:top w:w="0" w:type="dxa"/>
            <w:bottom w:w="0" w:type="dxa"/>
          </w:tblCellMar>
        </w:tblPrEx>
        <w:trPr>
          <w:trHeight w:val="17"/>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序號</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日期</w:t>
            </w:r>
          </w:p>
        </w:tc>
        <w:tc>
          <w:tcPr>
            <w:tcW w:w="26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課程內容</w:t>
            </w:r>
          </w:p>
        </w:tc>
        <w:tc>
          <w:tcPr>
            <w:tcW w:w="15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講師</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備註</w:t>
            </w:r>
          </w:p>
        </w:tc>
      </w:tr>
      <w:tr w:rsidR="00CA3390">
        <w:tblPrEx>
          <w:tblCellMar>
            <w:top w:w="0" w:type="dxa"/>
            <w:bottom w:w="0" w:type="dxa"/>
          </w:tblCellMar>
        </w:tblPrEx>
        <w:trPr>
          <w:trHeight w:val="22"/>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1.</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color w:val="000000"/>
                <w:kern w:val="0"/>
              </w:rPr>
            </w:pPr>
            <w:r>
              <w:rPr>
                <w:rFonts w:ascii="標楷體" w:eastAsia="標楷體" w:hAnsi="標楷體" w:cs="標楷體"/>
                <w:color w:val="000000"/>
                <w:kern w:val="0"/>
              </w:rPr>
              <w:t>113</w:t>
            </w:r>
            <w:r>
              <w:rPr>
                <w:rFonts w:ascii="標楷體" w:eastAsia="標楷體" w:hAnsi="標楷體" w:cs="標楷體"/>
                <w:color w:val="000000"/>
                <w:kern w:val="0"/>
              </w:rPr>
              <w:t>年</w:t>
            </w:r>
            <w:r>
              <w:rPr>
                <w:rFonts w:ascii="標楷體" w:eastAsia="標楷體" w:hAnsi="標楷體" w:cs="標楷體"/>
                <w:color w:val="000000"/>
                <w:kern w:val="0"/>
              </w:rPr>
              <w:t>11</w:t>
            </w:r>
            <w:r>
              <w:rPr>
                <w:rFonts w:ascii="標楷體" w:eastAsia="標楷體" w:hAnsi="標楷體" w:cs="標楷體"/>
                <w:color w:val="000000"/>
                <w:kern w:val="0"/>
              </w:rPr>
              <w:t>月</w:t>
            </w:r>
            <w:r>
              <w:rPr>
                <w:rFonts w:ascii="標楷體" w:eastAsia="標楷體" w:hAnsi="標楷體" w:cs="標楷體"/>
                <w:color w:val="000000"/>
                <w:kern w:val="0"/>
              </w:rPr>
              <w:t>02</w:t>
            </w:r>
            <w:r>
              <w:rPr>
                <w:rFonts w:ascii="標楷體" w:eastAsia="標楷體" w:hAnsi="標楷體" w:cs="標楷體"/>
                <w:color w:val="000000"/>
                <w:kern w:val="0"/>
              </w:rPr>
              <w:t>日</w:t>
            </w:r>
            <w:r>
              <w:rPr>
                <w:rFonts w:ascii="標楷體" w:eastAsia="標楷體" w:hAnsi="標楷體" w:cs="標楷體"/>
                <w:color w:val="000000"/>
                <w:kern w:val="0"/>
              </w:rPr>
              <w:t>(</w:t>
            </w:r>
            <w:r>
              <w:rPr>
                <w:rFonts w:ascii="標楷體" w:eastAsia="標楷體" w:hAnsi="標楷體" w:cs="標楷體"/>
                <w:color w:val="000000"/>
                <w:kern w:val="0"/>
              </w:rPr>
              <w:t>六</w:t>
            </w:r>
            <w:r>
              <w:rPr>
                <w:rFonts w:ascii="標楷體" w:eastAsia="標楷體" w:hAnsi="標楷體" w:cs="標楷體"/>
                <w:color w:val="000000"/>
                <w:kern w:val="0"/>
              </w:rPr>
              <w:t>)</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color w:val="000000"/>
                <w:kern w:val="0"/>
              </w:rPr>
            </w:pPr>
            <w:r>
              <w:rPr>
                <w:rFonts w:ascii="標楷體" w:eastAsia="標楷體" w:hAnsi="標楷體" w:cs="標楷體"/>
                <w:color w:val="000000"/>
                <w:kern w:val="0"/>
              </w:rPr>
              <w:t>09:00~12:00</w:t>
            </w:r>
          </w:p>
        </w:tc>
        <w:tc>
          <w:tcPr>
            <w:tcW w:w="26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color w:val="000000"/>
                <w:kern w:val="0"/>
              </w:rPr>
            </w:pPr>
            <w:r>
              <w:rPr>
                <w:rFonts w:ascii="標楷體" w:eastAsia="標楷體" w:hAnsi="標楷體" w:cs="標楷體"/>
                <w:color w:val="000000"/>
                <w:kern w:val="0"/>
              </w:rPr>
              <w:t>在雙閱讀素養中，重新定錨教與學</w:t>
            </w:r>
          </w:p>
        </w:tc>
        <w:tc>
          <w:tcPr>
            <w:tcW w:w="15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黃國珍</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ascii="標楷體" w:eastAsia="標楷體" w:hAnsi="標楷體" w:cs="標楷體"/>
                <w:kern w:val="0"/>
              </w:rPr>
            </w:pPr>
            <w:r>
              <w:rPr>
                <w:rFonts w:ascii="標楷體" w:eastAsia="標楷體" w:hAnsi="標楷體" w:cs="標楷體"/>
                <w:kern w:val="0"/>
              </w:rPr>
              <w:t>課程代碼</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ascii="標楷體" w:eastAsia="標楷體" w:hAnsi="標楷體" w:cs="標楷體"/>
                <w:kern w:val="0"/>
              </w:rPr>
            </w:pPr>
            <w:r>
              <w:rPr>
                <w:rFonts w:ascii="標楷體" w:eastAsia="標楷體" w:hAnsi="標楷體" w:cs="標楷體"/>
                <w:kern w:val="0"/>
              </w:rPr>
              <w:t>4698603</w:t>
            </w:r>
          </w:p>
        </w:tc>
      </w:tr>
      <w:tr w:rsidR="00CA3390">
        <w:tblPrEx>
          <w:tblCellMar>
            <w:top w:w="0" w:type="dxa"/>
            <w:bottom w:w="0" w:type="dxa"/>
          </w:tblCellMar>
        </w:tblPrEx>
        <w:trPr>
          <w:trHeight w:val="22"/>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spacing w:after="0" w:line="398" w:lineRule="auto"/>
              <w:jc w:val="center"/>
              <w:rPr>
                <w:rFonts w:ascii="標楷體" w:eastAsia="標楷體" w:hAnsi="標楷體" w:cs="標楷體"/>
                <w:kern w:val="0"/>
              </w:rPr>
            </w:pPr>
            <w:r>
              <w:rPr>
                <w:rFonts w:ascii="標楷體" w:eastAsia="標楷體" w:hAnsi="標楷體" w:cs="標楷體"/>
                <w:kern w:val="0"/>
              </w:rPr>
              <w:t>2.</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kern w:val="0"/>
              </w:rPr>
            </w:pPr>
            <w:r>
              <w:rPr>
                <w:rFonts w:ascii="標楷體" w:eastAsia="標楷體" w:hAnsi="標楷體" w:cs="標楷體"/>
                <w:kern w:val="0"/>
              </w:rPr>
              <w:t>114</w:t>
            </w:r>
            <w:r>
              <w:rPr>
                <w:rFonts w:ascii="標楷體" w:eastAsia="標楷體" w:hAnsi="標楷體" w:cs="標楷體"/>
                <w:kern w:val="0"/>
              </w:rPr>
              <w:t>年</w:t>
            </w:r>
            <w:r>
              <w:rPr>
                <w:rFonts w:ascii="標楷體" w:eastAsia="標楷體" w:hAnsi="標楷體" w:cs="標楷體"/>
                <w:kern w:val="0"/>
              </w:rPr>
              <w:t>03</w:t>
            </w:r>
            <w:r>
              <w:rPr>
                <w:rFonts w:ascii="標楷體" w:eastAsia="標楷體" w:hAnsi="標楷體" w:cs="標楷體"/>
                <w:kern w:val="0"/>
              </w:rPr>
              <w:t>月</w:t>
            </w:r>
            <w:r>
              <w:rPr>
                <w:rFonts w:ascii="標楷體" w:eastAsia="標楷體" w:hAnsi="標楷體" w:cs="標楷體"/>
                <w:kern w:val="0"/>
              </w:rPr>
              <w:t>22</w:t>
            </w:r>
            <w:r>
              <w:rPr>
                <w:rFonts w:ascii="標楷體" w:eastAsia="標楷體" w:hAnsi="標楷體" w:cs="標楷體"/>
                <w:kern w:val="0"/>
              </w:rPr>
              <w:t>日</w:t>
            </w:r>
            <w:r>
              <w:rPr>
                <w:rFonts w:ascii="標楷體" w:eastAsia="標楷體" w:hAnsi="標楷體" w:cs="標楷體"/>
                <w:kern w:val="0"/>
              </w:rPr>
              <w:t>(</w:t>
            </w:r>
            <w:r>
              <w:rPr>
                <w:rFonts w:ascii="標楷體" w:eastAsia="標楷體" w:hAnsi="標楷體" w:cs="標楷體"/>
                <w:kern w:val="0"/>
              </w:rPr>
              <w:t>六</w:t>
            </w:r>
            <w:r>
              <w:rPr>
                <w:rFonts w:ascii="標楷體" w:eastAsia="標楷體" w:hAnsi="標楷體" w:cs="標楷體"/>
                <w:kern w:val="0"/>
              </w:rPr>
              <w:t>)</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kern w:val="0"/>
              </w:rPr>
            </w:pPr>
            <w:r>
              <w:rPr>
                <w:rFonts w:ascii="標楷體" w:eastAsia="標楷體" w:hAnsi="標楷體" w:cs="標楷體"/>
                <w:kern w:val="0"/>
              </w:rPr>
              <w:t>09:00~12:00</w:t>
            </w:r>
          </w:p>
        </w:tc>
        <w:tc>
          <w:tcPr>
            <w:tcW w:w="26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color w:val="000000"/>
                <w:kern w:val="0"/>
              </w:rPr>
            </w:pPr>
            <w:r>
              <w:rPr>
                <w:rFonts w:ascii="標楷體" w:eastAsia="標楷體" w:hAnsi="標楷體" w:cs="標楷體"/>
                <w:color w:val="000000"/>
                <w:kern w:val="0"/>
              </w:rPr>
              <w:t>奠基紙本，以數位深化的雙閱讀素養</w:t>
            </w:r>
          </w:p>
        </w:tc>
        <w:tc>
          <w:tcPr>
            <w:tcW w:w="15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color w:val="000000"/>
                <w:kern w:val="0"/>
              </w:rPr>
            </w:pPr>
            <w:r>
              <w:rPr>
                <w:rFonts w:ascii="標楷體" w:eastAsia="標楷體" w:hAnsi="標楷體" w:cs="標楷體"/>
                <w:color w:val="000000"/>
                <w:kern w:val="0"/>
              </w:rPr>
              <w:t>黃國珍</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hint="eastAsia"/>
              </w:rPr>
            </w:pPr>
            <w:r>
              <w:rPr>
                <w:rFonts w:ascii="標楷體" w:eastAsia="標楷體" w:hAnsi="標楷體" w:cs="標楷體"/>
                <w:color w:val="000000"/>
                <w:kern w:val="0"/>
              </w:rPr>
              <w:t>暫定</w:t>
            </w:r>
          </w:p>
        </w:tc>
      </w:tr>
    </w:tbl>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ind w:firstLine="425"/>
        <w:rPr>
          <w:rFonts w:ascii="標楷體" w:eastAsia="標楷體" w:hAnsi="標楷體" w:cs="標楷體"/>
          <w:b/>
          <w:color w:val="000000"/>
          <w:kern w:val="0"/>
        </w:rPr>
      </w:pPr>
      <w:r>
        <w:rPr>
          <w:rFonts w:ascii="標楷體" w:eastAsia="標楷體" w:hAnsi="標楷體" w:cs="標楷體"/>
          <w:b/>
          <w:color w:val="000000"/>
          <w:kern w:val="0"/>
        </w:rPr>
        <w:t>二、基礎課程大綱</w:t>
      </w:r>
    </w:p>
    <w:tbl>
      <w:tblPr>
        <w:tblW w:w="9447" w:type="dxa"/>
        <w:jc w:val="center"/>
        <w:tblLayout w:type="fixed"/>
        <w:tblCellMar>
          <w:left w:w="10" w:type="dxa"/>
          <w:right w:w="10" w:type="dxa"/>
        </w:tblCellMar>
        <w:tblLook w:val="0000" w:firstRow="0" w:lastRow="0" w:firstColumn="0" w:lastColumn="0" w:noHBand="0" w:noVBand="0"/>
      </w:tblPr>
      <w:tblGrid>
        <w:gridCol w:w="819"/>
        <w:gridCol w:w="2587"/>
        <w:gridCol w:w="2680"/>
        <w:gridCol w:w="1518"/>
        <w:gridCol w:w="1843"/>
      </w:tblGrid>
      <w:tr w:rsidR="00CA3390">
        <w:tblPrEx>
          <w:tblCellMar>
            <w:top w:w="0" w:type="dxa"/>
            <w:bottom w:w="0" w:type="dxa"/>
          </w:tblCellMar>
        </w:tblPrEx>
        <w:trPr>
          <w:trHeight w:val="17"/>
          <w:jc w:val="center"/>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kern w:val="0"/>
              </w:rPr>
            </w:pPr>
            <w:r>
              <w:rPr>
                <w:rFonts w:ascii="標楷體" w:eastAsia="標楷體" w:hAnsi="標楷體" w:cs="標楷體"/>
                <w:kern w:val="0"/>
              </w:rPr>
              <w:lastRenderedPageBreak/>
              <w:t>序號</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kern w:val="0"/>
              </w:rPr>
            </w:pPr>
            <w:r>
              <w:rPr>
                <w:rFonts w:ascii="標楷體" w:eastAsia="標楷體" w:hAnsi="標楷體" w:cs="標楷體"/>
                <w:kern w:val="0"/>
              </w:rPr>
              <w:t>日期</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kern w:val="0"/>
              </w:rPr>
            </w:pPr>
            <w:r>
              <w:rPr>
                <w:rFonts w:ascii="標楷體" w:eastAsia="標楷體" w:hAnsi="標楷體" w:cs="標楷體"/>
                <w:kern w:val="0"/>
              </w:rPr>
              <w:t>課程內容</w:t>
            </w:r>
          </w:p>
        </w:tc>
        <w:tc>
          <w:tcPr>
            <w:tcW w:w="15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kern w:val="0"/>
              </w:rPr>
            </w:pPr>
            <w:r>
              <w:rPr>
                <w:rFonts w:ascii="標楷體" w:eastAsia="標楷體" w:hAnsi="標楷體" w:cs="標楷體"/>
                <w:kern w:val="0"/>
              </w:rPr>
              <w:t>講師</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center"/>
              <w:rPr>
                <w:rFonts w:ascii="標楷體" w:eastAsia="標楷體" w:hAnsi="標楷體" w:cs="標楷體"/>
                <w:kern w:val="0"/>
              </w:rPr>
            </w:pPr>
            <w:r>
              <w:rPr>
                <w:rFonts w:ascii="標楷體" w:eastAsia="標楷體" w:hAnsi="標楷體" w:cs="標楷體"/>
                <w:kern w:val="0"/>
              </w:rPr>
              <w:t>備註</w:t>
            </w:r>
          </w:p>
        </w:tc>
      </w:tr>
      <w:tr w:rsidR="00CA3390">
        <w:tblPrEx>
          <w:tblCellMar>
            <w:top w:w="0" w:type="dxa"/>
            <w:bottom w:w="0" w:type="dxa"/>
          </w:tblCellMar>
        </w:tblPrEx>
        <w:trPr>
          <w:trHeight w:val="4800"/>
          <w:jc w:val="center"/>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widowControl/>
              <w:spacing w:after="0" w:line="398" w:lineRule="auto"/>
              <w:jc w:val="center"/>
              <w:rPr>
                <w:rFonts w:ascii="標楷體" w:eastAsia="標楷體" w:hAnsi="標楷體" w:cs="標楷體"/>
                <w:kern w:val="0"/>
              </w:rPr>
            </w:pPr>
            <w:r>
              <w:rPr>
                <w:rFonts w:ascii="標楷體" w:eastAsia="標楷體" w:hAnsi="標楷體" w:cs="標楷體"/>
                <w:kern w:val="0"/>
              </w:rPr>
              <w:t>1.</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hint="eastAsia"/>
              </w:rPr>
            </w:pP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08</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hint="eastAsia"/>
              </w:rPr>
            </w:pPr>
            <w:r>
              <w:rPr>
                <w:rFonts w:ascii="標楷體" w:eastAsia="標楷體" w:hAnsi="標楷體" w:cs="標楷體"/>
              </w:rPr>
              <w:t>09:00-16:30</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A3390" w:rsidRDefault="003258C1">
            <w:pPr>
              <w:spacing w:after="0" w:line="398" w:lineRule="auto"/>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雙閱讀素養教學總論</w:t>
            </w:r>
          </w:p>
          <w:p w:rsidR="00CA3390" w:rsidRDefault="003258C1">
            <w:pPr>
              <w:spacing w:after="0" w:line="398" w:lineRule="auto"/>
              <w:rPr>
                <w:rFonts w:ascii="標楷體" w:eastAsia="標楷體" w:hAnsi="標楷體" w:cs="標楷體"/>
              </w:rPr>
            </w:pPr>
            <w:r>
              <w:rPr>
                <w:rFonts w:ascii="標楷體" w:eastAsia="標楷體" w:hAnsi="標楷體" w:cs="標楷體"/>
              </w:rPr>
              <w:t>2.</w:t>
            </w:r>
            <w:r>
              <w:rPr>
                <w:rFonts w:ascii="標楷體" w:eastAsia="標楷體" w:hAnsi="標楷體" w:cs="標楷體"/>
              </w:rPr>
              <w:t>閱讀素養教學信念與教案設計實作</w:t>
            </w:r>
          </w:p>
        </w:tc>
        <w:tc>
          <w:tcPr>
            <w:tcW w:w="15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ascii="標楷體" w:eastAsia="標楷體" w:hAnsi="標楷體" w:cs="標楷體"/>
                <w:kern w:val="0"/>
              </w:rPr>
            </w:pPr>
            <w:r>
              <w:rPr>
                <w:rFonts w:ascii="標楷體" w:eastAsia="標楷體" w:hAnsi="標楷體" w:cs="標楷體"/>
                <w:kern w:val="0"/>
              </w:rPr>
              <w:t>1.</w:t>
            </w:r>
            <w:r>
              <w:rPr>
                <w:rFonts w:ascii="標楷體" w:eastAsia="標楷體" w:hAnsi="標楷體" w:cs="標楷體"/>
                <w:kern w:val="0"/>
              </w:rPr>
              <w:t>國立清華大學柯華葳教授閱讀研究中心</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ascii="標楷體" w:eastAsia="標楷體" w:hAnsi="標楷體" w:cs="標楷體"/>
                <w:kern w:val="0"/>
              </w:rPr>
            </w:pPr>
            <w:r>
              <w:rPr>
                <w:rFonts w:ascii="標楷體" w:eastAsia="標楷體" w:hAnsi="標楷體" w:cs="標楷體"/>
                <w:kern w:val="0"/>
              </w:rPr>
              <w:t>陳明蕾教授</w:t>
            </w:r>
          </w:p>
          <w:p w:rsidR="00CA3390" w:rsidRDefault="003258C1">
            <w:pPr>
              <w:spacing w:after="0" w:line="398" w:lineRule="auto"/>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台東縣</w:t>
            </w:r>
          </w:p>
          <w:p w:rsidR="00CA3390" w:rsidRDefault="003258C1">
            <w:pPr>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hint="eastAsia"/>
              </w:rPr>
            </w:pPr>
            <w:r>
              <w:rPr>
                <w:rFonts w:ascii="標楷體" w:eastAsia="標楷體" w:hAnsi="標楷體" w:cs="標楷體"/>
              </w:rPr>
              <w:t>巫怡蓉老師</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jc w:val="both"/>
              <w:rPr>
                <w:rFonts w:ascii="標楷體" w:eastAsia="標楷體" w:hAnsi="標楷體" w:cs="標楷體"/>
                <w:kern w:val="0"/>
              </w:rPr>
            </w:pPr>
            <w:r>
              <w:rPr>
                <w:rFonts w:ascii="標楷體" w:eastAsia="標楷體" w:hAnsi="標楷體" w:cs="標楷體"/>
                <w:kern w:val="0"/>
              </w:rPr>
              <w:t>課程代碼</w:t>
            </w:r>
          </w:p>
          <w:p w:rsidR="00CA3390" w:rsidRDefault="003258C1">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rPr>
                <w:rFonts w:ascii="標楷體" w:eastAsia="標楷體" w:hAnsi="標楷體" w:cs="標楷體"/>
                <w:kern w:val="0"/>
              </w:rPr>
            </w:pPr>
            <w:r>
              <w:rPr>
                <w:rFonts w:ascii="標楷體" w:eastAsia="標楷體" w:hAnsi="標楷體" w:cs="標楷體"/>
                <w:kern w:val="0"/>
              </w:rPr>
              <w:t>4698595</w:t>
            </w:r>
          </w:p>
        </w:tc>
      </w:tr>
    </w:tbl>
    <w:p w:rsidR="00CA3390" w:rsidRDefault="00CA3390">
      <w:pPr>
        <w:widowControl/>
        <w:pBdr>
          <w:top w:val="single" w:sz="2" w:space="31" w:color="FFFFFF" w:shadow="1"/>
          <w:left w:val="single" w:sz="2" w:space="31" w:color="FFFFFF" w:shadow="1"/>
          <w:bottom w:val="single" w:sz="2" w:space="31" w:color="FFFFFF" w:shadow="1"/>
          <w:right w:val="single" w:sz="2" w:space="31" w:color="FFFFFF" w:shadow="1"/>
        </w:pBdr>
        <w:spacing w:after="0" w:line="398" w:lineRule="auto"/>
        <w:ind w:left="480"/>
        <w:rPr>
          <w:rFonts w:ascii="標楷體" w:eastAsia="標楷體" w:hAnsi="標楷體" w:cs="標楷體"/>
          <w:b/>
          <w:color w:val="000000"/>
          <w:kern w:val="0"/>
        </w:rPr>
      </w:pPr>
    </w:p>
    <w:p w:rsidR="00CA3390" w:rsidRDefault="00CA3390">
      <w:pPr>
        <w:rPr>
          <w:rFonts w:hint="eastAsia"/>
        </w:rPr>
      </w:pPr>
    </w:p>
    <w:p w:rsidR="00CA3390" w:rsidRDefault="00CA3390">
      <w:pPr>
        <w:spacing w:after="0"/>
        <w:rPr>
          <w:rFonts w:ascii="標楷體" w:eastAsia="標楷體" w:hAnsi="標楷體" w:cs="標楷體"/>
          <w:b/>
        </w:rPr>
      </w:pPr>
    </w:p>
    <w:p w:rsidR="00CA3390" w:rsidRDefault="003258C1">
      <w:pPr>
        <w:spacing w:after="0"/>
        <w:rPr>
          <w:rFonts w:ascii="標楷體" w:eastAsia="標楷體" w:hAnsi="標楷體" w:cs="標楷體"/>
          <w:b/>
        </w:rPr>
      </w:pPr>
      <w:r>
        <w:rPr>
          <w:rFonts w:ascii="標楷體" w:eastAsia="標楷體" w:hAnsi="標楷體" w:cs="標楷體"/>
          <w:b/>
        </w:rPr>
        <w:t>柒、預期成效</w:t>
      </w:r>
    </w:p>
    <w:p w:rsidR="00CA3390" w:rsidRDefault="003258C1">
      <w:pPr>
        <w:spacing w:before="120" w:after="0"/>
        <w:ind w:left="425" w:hanging="425"/>
        <w:rPr>
          <w:rFonts w:ascii="標楷體" w:eastAsia="標楷體" w:hAnsi="標楷體" w:cs="標楷體"/>
        </w:rPr>
      </w:pPr>
      <w:r>
        <w:rPr>
          <w:rFonts w:ascii="標楷體" w:eastAsia="標楷體" w:hAnsi="標楷體" w:cs="標楷體"/>
        </w:rPr>
        <w:t>一、增強本縣教師的雙閱讀教學設計能力，建立符合在地學生特質的雙閱讀素養教學模式。</w:t>
      </w:r>
    </w:p>
    <w:p w:rsidR="00CA3390" w:rsidRDefault="003258C1">
      <w:pPr>
        <w:spacing w:before="120" w:after="0"/>
        <w:ind w:left="425" w:hanging="425"/>
        <w:rPr>
          <w:rFonts w:ascii="標楷體" w:eastAsia="標楷體" w:hAnsi="標楷體" w:cs="標楷體"/>
        </w:rPr>
      </w:pPr>
      <w:r>
        <w:rPr>
          <w:rFonts w:ascii="標楷體" w:eastAsia="標楷體" w:hAnsi="標楷體" w:cs="標楷體"/>
        </w:rPr>
        <w:t>二、透過提升教師雙閱讀素養，善用提問搭建學習鷹架，培育學生自主、獨立思考的能力，增進學習成效。</w:t>
      </w:r>
    </w:p>
    <w:p w:rsidR="00CA3390" w:rsidRDefault="003258C1">
      <w:pPr>
        <w:spacing w:before="120" w:after="0"/>
        <w:ind w:left="425" w:hanging="425"/>
        <w:rPr>
          <w:rFonts w:ascii="標楷體" w:eastAsia="標楷體" w:hAnsi="標楷體" w:cs="標楷體"/>
        </w:rPr>
      </w:pPr>
      <w:r>
        <w:rPr>
          <w:rFonts w:ascii="標楷體" w:eastAsia="標楷體" w:hAnsi="標楷體" w:cs="標楷體"/>
        </w:rPr>
        <w:lastRenderedPageBreak/>
        <w:t>三、發展跨鄉鎮的教師社群，促進教師專業合作和知識分享，提高雙閱讀素養教學品質。</w:t>
      </w:r>
    </w:p>
    <w:p w:rsidR="00CA3390" w:rsidRDefault="003258C1">
      <w:pPr>
        <w:spacing w:before="120" w:after="0"/>
        <w:ind w:left="460" w:hanging="475"/>
        <w:rPr>
          <w:rFonts w:ascii="標楷體" w:eastAsia="標楷體" w:hAnsi="標楷體" w:cs="標楷體"/>
        </w:rPr>
      </w:pPr>
      <w:r>
        <w:rPr>
          <w:rFonts w:ascii="標楷體" w:eastAsia="標楷體" w:hAnsi="標楷體" w:cs="標楷體"/>
        </w:rPr>
        <w:t>四、運用本縣教師的同儕力量，裝備數位暨閱讀素養教學力，形成在地的支持網絡，為本縣儲備雙閱讀素養教學之人才及教學資源。</w:t>
      </w:r>
    </w:p>
    <w:p w:rsidR="00CA3390" w:rsidRDefault="00CA3390">
      <w:pPr>
        <w:spacing w:before="120" w:after="0"/>
        <w:ind w:left="460" w:hanging="475"/>
        <w:rPr>
          <w:rFonts w:ascii="標楷體" w:eastAsia="標楷體" w:hAnsi="標楷體" w:cs="標楷體"/>
          <w:color w:val="FF0000"/>
        </w:rPr>
      </w:pPr>
    </w:p>
    <w:sectPr w:rsidR="00CA3390">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8C1" w:rsidRDefault="003258C1">
      <w:pPr>
        <w:spacing w:after="0" w:line="240" w:lineRule="auto"/>
        <w:rPr>
          <w:rFonts w:hint="eastAsia"/>
        </w:rPr>
      </w:pPr>
      <w:r>
        <w:separator/>
      </w:r>
    </w:p>
  </w:endnote>
  <w:endnote w:type="continuationSeparator" w:id="0">
    <w:p w:rsidR="003258C1" w:rsidRDefault="003258C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8C1" w:rsidRDefault="003258C1">
      <w:pPr>
        <w:spacing w:after="0" w:line="240" w:lineRule="auto"/>
        <w:rPr>
          <w:rFonts w:hint="eastAsia"/>
        </w:rPr>
      </w:pPr>
      <w:r>
        <w:rPr>
          <w:color w:val="000000"/>
        </w:rPr>
        <w:separator/>
      </w:r>
    </w:p>
  </w:footnote>
  <w:footnote w:type="continuationSeparator" w:id="0">
    <w:p w:rsidR="003258C1" w:rsidRDefault="003258C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05F8D"/>
    <w:multiLevelType w:val="multilevel"/>
    <w:tmpl w:val="02305DBC"/>
    <w:lvl w:ilvl="0">
      <w:start w:val="1"/>
      <w:numFmt w:val="ideographLegalTraditional"/>
      <w:lvlText w:val="%1、"/>
      <w:lvlJc w:val="left"/>
      <w:pPr>
        <w:ind w:left="480" w:hanging="480"/>
      </w:pPr>
    </w:lvl>
    <w:lvl w:ilvl="1">
      <w:start w:val="1"/>
      <w:numFmt w:val="taiwaneseCountingThousand"/>
      <w:lvlText w:val="%2、"/>
      <w:lvlJc w:val="left"/>
      <w:pPr>
        <w:ind w:left="906"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0F41977"/>
    <w:multiLevelType w:val="multilevel"/>
    <w:tmpl w:val="61D21C1A"/>
    <w:lvl w:ilvl="0">
      <w:start w:val="1"/>
      <w:numFmt w:val="taiwaneseCountingThousand"/>
      <w:lvlText w:val="%1、"/>
      <w:lvlJc w:val="left"/>
      <w:pPr>
        <w:ind w:left="1142" w:hanging="720"/>
      </w:pPr>
    </w:lvl>
    <w:lvl w:ilvl="1">
      <w:start w:val="1"/>
      <w:numFmt w:val="taiwaneseCountingThousand"/>
      <w:lvlText w:val="（%2）"/>
      <w:lvlJc w:val="left"/>
      <w:pPr>
        <w:ind w:left="1667" w:hanging="765"/>
      </w:pPr>
      <w:rPr>
        <w:color w:val="000000"/>
      </w:rPr>
    </w:lvl>
    <w:lvl w:ilvl="2">
      <w:start w:val="1"/>
      <w:numFmt w:val="lowerRoman"/>
      <w:lvlText w:val="%3."/>
      <w:lvlJc w:val="right"/>
      <w:pPr>
        <w:ind w:left="1862" w:hanging="480"/>
      </w:pPr>
    </w:lvl>
    <w:lvl w:ilvl="3">
      <w:start w:val="1"/>
      <w:numFmt w:val="decimal"/>
      <w:lvlText w:val="%4."/>
      <w:lvlJc w:val="left"/>
      <w:pPr>
        <w:ind w:left="2342" w:hanging="48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3390"/>
    <w:rsid w:val="000F65A9"/>
    <w:rsid w:val="003258C1"/>
    <w:rsid w:val="00CA3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1BAF5-9A72-4188-A3EB-DCE340A3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新細明體" w:hAnsi="Aptos" w:cs="Times New Roman"/>
        <w:kern w:val="3"/>
        <w:sz w:val="24"/>
        <w:szCs w:val="24"/>
        <w:lang w:val="en-US" w:eastAsia="zh-TW" w:bidi="ar-SA"/>
      </w:rPr>
    </w:rPrDefault>
    <w:pPrDefault>
      <w:pPr>
        <w:autoSpaceDN w:val="0"/>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keepLines/>
      <w:spacing w:before="480" w:after="80"/>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outlineLvl w:val="2"/>
    </w:pPr>
    <w:rPr>
      <w:color w:val="0F4761"/>
      <w:sz w:val="32"/>
      <w:szCs w:val="32"/>
    </w:rPr>
  </w:style>
  <w:style w:type="paragraph" w:styleId="4">
    <w:name w:val="heading 4"/>
    <w:basedOn w:val="a"/>
    <w:next w:val="a"/>
    <w:uiPriority w:val="9"/>
    <w:semiHidden/>
    <w:unhideWhenUsed/>
    <w:qFormat/>
    <w:pPr>
      <w:keepNext/>
      <w:keepLines/>
      <w:spacing w:before="160" w:after="40"/>
      <w:outlineLvl w:val="3"/>
    </w:pPr>
    <w:rPr>
      <w:color w:val="0F4761"/>
      <w:sz w:val="28"/>
      <w:szCs w:val="28"/>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color w:val="595959"/>
    </w:rPr>
  </w:style>
  <w:style w:type="paragraph" w:styleId="7">
    <w:name w:val="heading 7"/>
    <w:basedOn w:val="a"/>
    <w:next w:val="a"/>
    <w:pPr>
      <w:keepNext/>
      <w:keepLines/>
      <w:spacing w:before="40" w:after="0"/>
      <w:ind w:left="100"/>
      <w:outlineLvl w:val="6"/>
    </w:pPr>
    <w:rPr>
      <w:color w:val="595959"/>
    </w:rPr>
  </w:style>
  <w:style w:type="paragraph" w:styleId="8">
    <w:name w:val="heading 8"/>
    <w:basedOn w:val="a"/>
    <w:next w:val="a"/>
    <w:pPr>
      <w:keepNext/>
      <w:keepLines/>
      <w:spacing w:before="40" w:after="0"/>
      <w:ind w:left="200"/>
      <w:outlineLvl w:val="7"/>
    </w:pPr>
    <w:rPr>
      <w:color w:val="272727"/>
    </w:rPr>
  </w:style>
  <w:style w:type="paragraph" w:styleId="9">
    <w:name w:val="heading 9"/>
    <w:basedOn w:val="a"/>
    <w:next w:val="a"/>
    <w:pPr>
      <w:keepNext/>
      <w:keepLines/>
      <w:spacing w:before="40" w:after="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line="240" w:lineRule="auto"/>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Words>
  <Characters>1039</Characters>
  <Application>Microsoft Office Word</Application>
  <DocSecurity>0</DocSecurity>
  <Lines>8</Lines>
  <Paragraphs>2</Paragraphs>
  <ScaleCrop>false</ScaleCrop>
  <Company>company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教育處-011</dc:creator>
  <dc:description/>
  <cp:lastModifiedBy>USER</cp:lastModifiedBy>
  <cp:revision>2</cp:revision>
  <dcterms:created xsi:type="dcterms:W3CDTF">2024-10-24T06:09:00Z</dcterms:created>
  <dcterms:modified xsi:type="dcterms:W3CDTF">2024-10-24T06:09:00Z</dcterms:modified>
</cp:coreProperties>
</file>