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OLE_LINK3"/>
      <w:bookmarkStart w:id="1" w:name="OLE_LINK4"/>
      <w:bookmarkStart w:id="2" w:name="_GoBack"/>
      <w:r w:rsidRPr="00E5323E">
        <w:rPr>
          <w:rFonts w:ascii="標楷體" w:eastAsia="標楷體" w:hAnsi="標楷體" w:hint="eastAsia"/>
          <w:sz w:val="32"/>
        </w:rPr>
        <w:t>講座鐘點費支給表</w:t>
      </w:r>
    </w:p>
    <w:tbl>
      <w:tblPr>
        <w:tblStyle w:val="ac"/>
        <w:tblW w:w="862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bookmarkEnd w:id="1"/>
          <w:bookmarkEnd w:id="2"/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  <w:proofErr w:type="gramEnd"/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本表支給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proofErr w:type="gramStart"/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其支給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之外聘主試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或面試人員之鐘點費，得按講座基準支給；實際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執行監場及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</w:t>
            </w:r>
            <w:proofErr w:type="gramEnd"/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</w:t>
            </w:r>
            <w:proofErr w:type="gramStart"/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得衡酌</w:t>
            </w:r>
            <w:proofErr w:type="gramEnd"/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</w:t>
            </w:r>
            <w:proofErr w:type="gramEnd"/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實際情況，參照出差旅費相關規定，</w:t>
            </w:r>
            <w:proofErr w:type="gramStart"/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覈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7成內衡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9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95" w:rsidRDefault="00F77995" w:rsidP="00AA282D">
      <w:r>
        <w:separator/>
      </w:r>
    </w:p>
  </w:endnote>
  <w:endnote w:type="continuationSeparator" w:id="0">
    <w:p w:rsidR="00F77995" w:rsidRDefault="00F77995" w:rsidP="00A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4F7D03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4F7D03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95" w:rsidRDefault="00F77995" w:rsidP="00AA282D">
      <w:r>
        <w:separator/>
      </w:r>
    </w:p>
  </w:footnote>
  <w:footnote w:type="continuationSeparator" w:id="0">
    <w:p w:rsidR="00F77995" w:rsidRDefault="00F77995" w:rsidP="00A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31CCB"/>
    <w:rsid w:val="00163F18"/>
    <w:rsid w:val="001922B6"/>
    <w:rsid w:val="001A1477"/>
    <w:rsid w:val="001C2EB1"/>
    <w:rsid w:val="001D2B26"/>
    <w:rsid w:val="001D41E6"/>
    <w:rsid w:val="001E06B5"/>
    <w:rsid w:val="001E700F"/>
    <w:rsid w:val="00212939"/>
    <w:rsid w:val="00213FE9"/>
    <w:rsid w:val="00215DCB"/>
    <w:rsid w:val="00216DF3"/>
    <w:rsid w:val="00225E7B"/>
    <w:rsid w:val="00235166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72F1A"/>
    <w:rsid w:val="0047595E"/>
    <w:rsid w:val="00486B4D"/>
    <w:rsid w:val="00495CE0"/>
    <w:rsid w:val="00496463"/>
    <w:rsid w:val="004A4E61"/>
    <w:rsid w:val="004A735F"/>
    <w:rsid w:val="004C4A6F"/>
    <w:rsid w:val="004C70B2"/>
    <w:rsid w:val="004C7B51"/>
    <w:rsid w:val="004D3176"/>
    <w:rsid w:val="004F63D1"/>
    <w:rsid w:val="004F7D03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A5802"/>
    <w:rsid w:val="008A73BC"/>
    <w:rsid w:val="008B74B4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6AB"/>
    <w:rsid w:val="009D7878"/>
    <w:rsid w:val="009E3329"/>
    <w:rsid w:val="00A01330"/>
    <w:rsid w:val="00A378B1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0AA8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7F29"/>
    <w:rsid w:val="00BF1466"/>
    <w:rsid w:val="00BF40DD"/>
    <w:rsid w:val="00C00109"/>
    <w:rsid w:val="00C16EF0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76E7"/>
    <w:rsid w:val="00CF3A8C"/>
    <w:rsid w:val="00D001D1"/>
    <w:rsid w:val="00D02515"/>
    <w:rsid w:val="00D1493C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23DB"/>
    <w:rsid w:val="00EA2C8A"/>
    <w:rsid w:val="00EB1062"/>
    <w:rsid w:val="00EF0177"/>
    <w:rsid w:val="00EF0355"/>
    <w:rsid w:val="00F44684"/>
    <w:rsid w:val="00F54FB7"/>
    <w:rsid w:val="00F735C9"/>
    <w:rsid w:val="00F77995"/>
    <w:rsid w:val="00F81962"/>
    <w:rsid w:val="00F86013"/>
    <w:rsid w:val="00F91A56"/>
    <w:rsid w:val="00F94E75"/>
    <w:rsid w:val="00FA1DA0"/>
    <w:rsid w:val="00FA74C5"/>
    <w:rsid w:val="00FB3CAB"/>
    <w:rsid w:val="00FC6BAC"/>
    <w:rsid w:val="00FD2569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1DBF-FB11-436F-95AC-597DC300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王薀傑</dc:creator>
  <cp:lastModifiedBy>USER</cp:lastModifiedBy>
  <cp:revision>2</cp:revision>
  <cp:lastPrinted>2018-01-23T05:32:00Z</cp:lastPrinted>
  <dcterms:created xsi:type="dcterms:W3CDTF">2018-01-28T12:27:00Z</dcterms:created>
  <dcterms:modified xsi:type="dcterms:W3CDTF">2018-01-28T12:27:00Z</dcterms:modified>
</cp:coreProperties>
</file>