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661CA">
        <w:rPr>
          <w:rFonts w:ascii="標楷體" w:eastAsia="標楷體" w:hAnsi="標楷體" w:hint="eastAsia"/>
          <w:b/>
          <w:sz w:val="28"/>
          <w:szCs w:val="28"/>
        </w:rPr>
        <w:t>附表一：</w:t>
      </w: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年金改革官版方案採納全教總主張項目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4110"/>
        <w:gridCol w:w="4111"/>
      </w:tblGrid>
      <w:tr w:rsidR="00B90D5B" w:rsidRPr="001661CA" w:rsidTr="00B90D5B">
        <w:trPr>
          <w:trHeight w:val="336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sz w:val="28"/>
                <w:szCs w:val="28"/>
              </w:rPr>
              <w:t>官版方案</w:t>
            </w:r>
          </w:p>
        </w:tc>
      </w:tr>
      <w:tr w:rsidR="00B90D5B" w:rsidRPr="001661CA" w:rsidTr="00B90D5B">
        <w:trPr>
          <w:trHeight w:val="383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給付內涵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</w:tr>
      <w:tr w:rsidR="00B90D5B" w:rsidRPr="001661CA" w:rsidTr="00B90D5B">
        <w:trPr>
          <w:trHeight w:val="432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費率分擔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</w:tr>
      <w:tr w:rsidR="00B90D5B" w:rsidRPr="001661CA" w:rsidTr="00B90D5B">
        <w:trPr>
          <w:trHeight w:val="409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政府責任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18%節省倒入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退撫基金</w:t>
            </w:r>
          </w:p>
        </w:tc>
      </w:tr>
      <w:tr w:rsidR="00B90D5B" w:rsidRPr="001661CA" w:rsidTr="00B90D5B">
        <w:trPr>
          <w:trHeight w:val="414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設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年資轉銜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制度</w:t>
            </w:r>
          </w:p>
        </w:tc>
      </w:tr>
      <w:tr w:rsidR="00B90D5B" w:rsidRPr="001661CA" w:rsidTr="00B80A35">
        <w:trPr>
          <w:trHeight w:val="481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基金管理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五大手術，改造基金管理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大致採納 </w:t>
            </w:r>
          </w:p>
        </w:tc>
      </w:tr>
    </w:tbl>
    <w:p w:rsidR="00873788" w:rsidRPr="001661CA" w:rsidRDefault="00873788" w:rsidP="00B80A3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年金改革官版方案經全教總爭取後變更之項目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2598"/>
        <w:gridCol w:w="2599"/>
        <w:gridCol w:w="2599"/>
      </w:tblGrid>
      <w:tr w:rsidR="00B90D5B" w:rsidRPr="001661CA" w:rsidTr="00B80A35">
        <w:trPr>
          <w:trHeight w:val="409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原官版方案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調整後</w:t>
            </w: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方案</w:t>
            </w:r>
          </w:p>
        </w:tc>
      </w:tr>
      <w:tr w:rsidR="00B90D5B" w:rsidRPr="001661CA" w:rsidTr="00B80A35">
        <w:trPr>
          <w:trHeight w:val="688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退休緩衝期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一步到80，再逐年到85，然後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加1歲到60。 </w:t>
            </w:r>
          </w:p>
        </w:tc>
        <w:tc>
          <w:tcPr>
            <w:tcW w:w="2599" w:type="dxa"/>
            <w:hideMark/>
          </w:tcPr>
          <w:p w:rsidR="00FB530C" w:rsidRPr="001661CA" w:rsidRDefault="00B80A35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反對</w:t>
            </w:r>
            <w:r w:rsidR="00B90D5B" w:rsidRPr="001661CA">
              <w:rPr>
                <w:rFonts w:ascii="標楷體" w:eastAsia="標楷體" w:hAnsi="標楷體"/>
                <w:sz w:val="28"/>
                <w:szCs w:val="28"/>
              </w:rPr>
              <w:t xml:space="preserve">斷崖式改革，將導致師資斷層。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75逐年加1到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90後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歲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起支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B90D5B" w:rsidRPr="001661CA" w:rsidTr="00B80A35">
        <w:trPr>
          <w:trHeight w:val="687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公保一次給付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公保年金化，併入所得替代率。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公保無財務問題，不應變更。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回復公保一次給付。 </w:t>
            </w:r>
          </w:p>
        </w:tc>
      </w:tr>
      <w:tr w:rsidR="00B90D5B" w:rsidRPr="001661CA" w:rsidTr="00B80A35">
        <w:trPr>
          <w:trHeight w:val="42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公保給付年齡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65歲始得請領。 </w:t>
            </w:r>
          </w:p>
        </w:tc>
        <w:tc>
          <w:tcPr>
            <w:tcW w:w="2599" w:type="dxa"/>
            <w:hideMark/>
          </w:tcPr>
          <w:p w:rsidR="00FB530C" w:rsidRPr="001661CA" w:rsidRDefault="00D6282A" w:rsidP="00D628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領、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hideMark/>
          </w:tcPr>
          <w:p w:rsidR="00FB530C" w:rsidRPr="001661CA" w:rsidRDefault="008B69DB" w:rsidP="008B69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一次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一次退之18%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地板以上歸零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應賦予轉換機制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地板以上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有6%。 </w:t>
            </w:r>
          </w:p>
        </w:tc>
      </w:tr>
      <w:tr w:rsidR="00B90D5B" w:rsidRPr="001661CA" w:rsidTr="00B80A35">
        <w:trPr>
          <w:trHeight w:val="6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中央18%挹注，地方無。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不論中央地方，節省經費通通挹注。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中央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地方18%通通挹注。</w:t>
            </w:r>
          </w:p>
        </w:tc>
      </w:tr>
      <w:tr w:rsidR="00B90D5B" w:rsidRPr="001661CA" w:rsidTr="00B80A35">
        <w:trPr>
          <w:trHeight w:val="7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國家負最後支負責任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擬取消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不能取消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保留 </w:t>
            </w:r>
          </w:p>
        </w:tc>
      </w:tr>
    </w:tbl>
    <w:p w:rsidR="00B90D5B" w:rsidRPr="001661CA" w:rsidRDefault="00B90D5B" w:rsidP="00B80A35">
      <w:pPr>
        <w:spacing w:line="240" w:lineRule="exact"/>
        <w:rPr>
          <w:rFonts w:ascii="標楷體" w:eastAsia="標楷體" w:hAnsi="標楷體"/>
          <w:szCs w:val="24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全教總仍持續爭取之項目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3898"/>
        <w:gridCol w:w="3898"/>
      </w:tblGrid>
      <w:tr w:rsidR="00B90D5B" w:rsidRPr="001661CA" w:rsidTr="00B80A35">
        <w:trPr>
          <w:trHeight w:val="43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目前方案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替代率上限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35年60%，30年52.5%，25年45%。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造成年資不公，應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基於公平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往上提高 </w:t>
            </w:r>
          </w:p>
        </w:tc>
      </w:tr>
      <w:tr w:rsidR="00B90D5B" w:rsidRPr="001661CA" w:rsidTr="00B80A35">
        <w:trPr>
          <w:trHeight w:val="41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起支年齡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60歲起支，1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年過度。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85(年資+年齡)，十年過度。 </w:t>
            </w:r>
          </w:p>
        </w:tc>
      </w:tr>
      <w:tr w:rsidR="00B90D5B" w:rsidRPr="001661CA" w:rsidTr="00B80A35">
        <w:trPr>
          <w:trHeight w:val="412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另立新基金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研議中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另立基金或分戶設帳 </w:t>
            </w:r>
          </w:p>
        </w:tc>
      </w:tr>
      <w:tr w:rsidR="00B90D5B" w:rsidRPr="001661CA" w:rsidTr="00B80A35">
        <w:trPr>
          <w:trHeight w:val="3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補繳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中央地方18%節省經費倒入。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所有節省經費都應倒入。 </w:t>
            </w:r>
          </w:p>
        </w:tc>
      </w:tr>
      <w:tr w:rsidR="00B90D5B" w:rsidRPr="001661CA" w:rsidTr="00B80A35">
        <w:trPr>
          <w:trHeight w:val="41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公保退撫分立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公保年金併入替代率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公保年金不併入替代率。 </w:t>
            </w:r>
          </w:p>
        </w:tc>
      </w:tr>
      <w:tr w:rsidR="00B90D5B" w:rsidRPr="001661CA" w:rsidTr="00B80A35">
        <w:trPr>
          <w:trHeight w:val="8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已退、在職一致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已退有補償金、用最後本俸計算給付。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在職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亦應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比照辦理 </w:t>
            </w:r>
          </w:p>
        </w:tc>
      </w:tr>
      <w:tr w:rsidR="00B90D5B" w:rsidRPr="001661CA" w:rsidTr="00B80A35">
        <w:trPr>
          <w:trHeight w:val="56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育嬰留職停薪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改革後的年資可自費購買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改革前的亦應可自費購買 </w:t>
            </w:r>
          </w:p>
        </w:tc>
      </w:tr>
    </w:tbl>
    <w:p w:rsidR="00B90D5B" w:rsidRPr="001661CA" w:rsidRDefault="00B90D5B" w:rsidP="00B80A3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90D5B" w:rsidRPr="001661CA" w:rsidSect="00B90D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76" w:rsidRDefault="003F6D76" w:rsidP="0085216B">
      <w:r>
        <w:separator/>
      </w:r>
    </w:p>
  </w:endnote>
  <w:endnote w:type="continuationSeparator" w:id="0">
    <w:p w:rsidR="003F6D76" w:rsidRDefault="003F6D76" w:rsidP="0085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76" w:rsidRDefault="003F6D76" w:rsidP="0085216B">
      <w:r>
        <w:separator/>
      </w:r>
    </w:p>
  </w:footnote>
  <w:footnote w:type="continuationSeparator" w:id="0">
    <w:p w:rsidR="003F6D76" w:rsidRDefault="003F6D76" w:rsidP="0085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5B"/>
    <w:rsid w:val="001661CA"/>
    <w:rsid w:val="003F6D76"/>
    <w:rsid w:val="00564999"/>
    <w:rsid w:val="0085216B"/>
    <w:rsid w:val="00873788"/>
    <w:rsid w:val="008B69DB"/>
    <w:rsid w:val="00B80A35"/>
    <w:rsid w:val="00B90D5B"/>
    <w:rsid w:val="00D6282A"/>
    <w:rsid w:val="00E57E80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1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1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C.M.T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2017-03-21T01:31:00Z</dcterms:created>
  <dcterms:modified xsi:type="dcterms:W3CDTF">2017-03-21T01:31:00Z</dcterms:modified>
</cp:coreProperties>
</file>