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C1" w:rsidRDefault="000752C1" w:rsidP="0078342C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教育部國民小學師資培用聯盟國語文學習領域教學研究中心</w:t>
      </w:r>
    </w:p>
    <w:p w:rsidR="00963232" w:rsidRPr="00E774CB" w:rsidRDefault="000752C1" w:rsidP="0078342C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教師知能研習</w:t>
      </w:r>
      <w:r w:rsidR="00963232" w:rsidRPr="00E774CB">
        <w:rPr>
          <w:rFonts w:eastAsia="標楷體"/>
          <w:b/>
          <w:sz w:val="32"/>
          <w:szCs w:val="32"/>
        </w:rPr>
        <w:t>計畫</w:t>
      </w:r>
    </w:p>
    <w:p w:rsidR="006E3CBA" w:rsidRPr="00E774CB" w:rsidRDefault="006E3CBA" w:rsidP="0078342C">
      <w:pPr>
        <w:adjustRightInd w:val="0"/>
        <w:snapToGrid w:val="0"/>
        <w:spacing w:before="100" w:beforeAutospacing="1" w:after="100" w:afterAutospacing="1" w:line="320" w:lineRule="exact"/>
        <w:rPr>
          <w:rFonts w:eastAsia="標楷體"/>
          <w:bCs/>
          <w:sz w:val="26"/>
          <w:szCs w:val="26"/>
        </w:rPr>
      </w:pPr>
      <w:r w:rsidRPr="00E774CB">
        <w:rPr>
          <w:rFonts w:eastAsia="標楷體"/>
          <w:bCs/>
          <w:sz w:val="26"/>
          <w:szCs w:val="26"/>
        </w:rPr>
        <w:t>壹、依據</w:t>
      </w:r>
    </w:p>
    <w:p w:rsidR="00963232" w:rsidRPr="00E774CB" w:rsidRDefault="000752C1" w:rsidP="0078342C">
      <w:pPr>
        <w:adjustRightInd w:val="0"/>
        <w:snapToGrid w:val="0"/>
        <w:spacing w:before="100" w:beforeAutospacing="1" w:after="100" w:afterAutospacing="1" w:line="320" w:lineRule="exact"/>
        <w:rPr>
          <w:rFonts w:eastAsia="標楷體"/>
          <w:bCs/>
          <w:sz w:val="26"/>
          <w:szCs w:val="26"/>
        </w:rPr>
      </w:pPr>
      <w:r>
        <w:rPr>
          <w:rFonts w:eastAsia="標楷體" w:hint="eastAsia"/>
          <w:bCs/>
          <w:sz w:val="26"/>
          <w:szCs w:val="26"/>
        </w:rPr>
        <w:t xml:space="preserve">　　「</w:t>
      </w:r>
      <w:r w:rsidRPr="000752C1">
        <w:rPr>
          <w:rFonts w:eastAsia="標楷體" w:hint="eastAsia"/>
          <w:bCs/>
          <w:sz w:val="26"/>
          <w:szCs w:val="26"/>
        </w:rPr>
        <w:t>教育部國民小學師資培用聯盟國語文學習領域教學研究中心</w:t>
      </w:r>
      <w:r>
        <w:rPr>
          <w:rFonts w:eastAsia="標楷體" w:hint="eastAsia"/>
          <w:bCs/>
          <w:sz w:val="26"/>
          <w:szCs w:val="26"/>
        </w:rPr>
        <w:t>」計畫</w:t>
      </w:r>
      <w:r w:rsidR="00083DC6" w:rsidRPr="00E774CB">
        <w:rPr>
          <w:rFonts w:eastAsia="標楷體"/>
          <w:bCs/>
          <w:sz w:val="26"/>
          <w:szCs w:val="26"/>
        </w:rPr>
        <w:t>。</w:t>
      </w:r>
    </w:p>
    <w:p w:rsidR="00963232" w:rsidRPr="00E774CB" w:rsidRDefault="00963232" w:rsidP="0078342C">
      <w:pPr>
        <w:pStyle w:val="HTML"/>
        <w:widowControl w:val="0"/>
        <w:adjustRightInd w:val="0"/>
        <w:snapToGrid w:val="0"/>
        <w:spacing w:before="100" w:beforeAutospacing="1" w:after="100" w:afterAutospacing="1" w:line="320" w:lineRule="exact"/>
        <w:rPr>
          <w:rFonts w:ascii="Times New Roman" w:eastAsia="標楷體" w:hAnsi="Times New Roman"/>
          <w:kern w:val="2"/>
          <w:sz w:val="26"/>
          <w:szCs w:val="26"/>
        </w:rPr>
      </w:pPr>
      <w:r w:rsidRPr="00E774CB">
        <w:rPr>
          <w:rFonts w:ascii="Times New Roman" w:eastAsia="標楷體" w:hAnsi="Times New Roman"/>
          <w:bCs/>
          <w:sz w:val="26"/>
          <w:szCs w:val="26"/>
        </w:rPr>
        <w:t>貳、</w:t>
      </w:r>
      <w:r w:rsidR="006E3CBA" w:rsidRPr="00E774CB">
        <w:rPr>
          <w:rFonts w:ascii="Times New Roman" w:eastAsia="標楷體" w:hAnsi="Times New Roman"/>
          <w:kern w:val="2"/>
          <w:sz w:val="26"/>
          <w:szCs w:val="26"/>
        </w:rPr>
        <w:t>目標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snapToGrid w:val="0"/>
        <w:spacing w:line="320" w:lineRule="exact"/>
        <w:ind w:leftChars="0" w:left="964" w:hanging="482"/>
        <w:rPr>
          <w:rFonts w:ascii="標楷體" w:eastAsia="標楷體" w:hAnsi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因應現實需求，培育語文教學及創作之專業人才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snapToGrid w:val="0"/>
        <w:spacing w:line="320" w:lineRule="exact"/>
        <w:ind w:leftChars="0" w:left="964" w:hanging="482"/>
        <w:rPr>
          <w:rFonts w:ascii="標楷體" w:eastAsia="標楷體" w:hAnsi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擴充領域統整，結合教學與創作之全方位的發展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snapToGrid w:val="0"/>
        <w:spacing w:line="320" w:lineRule="exact"/>
        <w:ind w:leftChars="0" w:left="964" w:hanging="482"/>
        <w:rPr>
          <w:rFonts w:ascii="標楷體" w:eastAsia="標楷體" w:hAnsi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強化語文知能與訓練，提升語文表達及創作能力</w:t>
      </w:r>
    </w:p>
    <w:p w:rsidR="00A904AE" w:rsidRPr="00A904AE" w:rsidRDefault="00A904AE" w:rsidP="0078342C">
      <w:pPr>
        <w:pStyle w:val="ab"/>
        <w:numPr>
          <w:ilvl w:val="0"/>
          <w:numId w:val="1"/>
        </w:numPr>
        <w:adjustRightInd w:val="0"/>
        <w:snapToGrid w:val="0"/>
        <w:spacing w:line="320" w:lineRule="exact"/>
        <w:ind w:leftChars="0" w:left="964" w:hanging="482"/>
        <w:jc w:val="both"/>
        <w:rPr>
          <w:rFonts w:eastAsia="標楷體"/>
          <w:sz w:val="26"/>
          <w:szCs w:val="26"/>
        </w:rPr>
      </w:pPr>
      <w:r w:rsidRPr="00A904AE">
        <w:rPr>
          <w:rFonts w:ascii="標楷體" w:eastAsia="標楷體" w:hAnsi="標楷體"/>
          <w:sz w:val="26"/>
          <w:szCs w:val="26"/>
        </w:rPr>
        <w:t>研究語文教學與創作，深植多元文化之豐富內涵</w:t>
      </w:r>
    </w:p>
    <w:p w:rsidR="00963232" w:rsidRPr="00E774CB" w:rsidRDefault="00963232" w:rsidP="0078342C">
      <w:p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rPr>
          <w:rFonts w:eastAsia="標楷體"/>
          <w:sz w:val="26"/>
          <w:szCs w:val="26"/>
        </w:rPr>
      </w:pPr>
      <w:r w:rsidRPr="00E774CB">
        <w:rPr>
          <w:rFonts w:eastAsia="標楷體"/>
          <w:sz w:val="26"/>
          <w:szCs w:val="26"/>
        </w:rPr>
        <w:t>參、辦理單位：</w:t>
      </w:r>
    </w:p>
    <w:p w:rsidR="00963232" w:rsidRPr="008466EE" w:rsidRDefault="00083DC6" w:rsidP="0078342C">
      <w:pPr>
        <w:pStyle w:val="ab"/>
        <w:numPr>
          <w:ilvl w:val="0"/>
          <w:numId w:val="2"/>
        </w:num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ind w:leftChars="0"/>
        <w:jc w:val="both"/>
        <w:rPr>
          <w:rFonts w:eastAsia="標楷體"/>
          <w:sz w:val="26"/>
          <w:szCs w:val="26"/>
        </w:rPr>
      </w:pPr>
      <w:r w:rsidRPr="008466EE">
        <w:rPr>
          <w:rFonts w:eastAsia="標楷體"/>
          <w:sz w:val="26"/>
          <w:szCs w:val="26"/>
        </w:rPr>
        <w:t>指導單位：</w:t>
      </w:r>
      <w:r w:rsidR="003C0D01" w:rsidRPr="008466EE">
        <w:rPr>
          <w:rFonts w:eastAsia="標楷體" w:hint="eastAsia"/>
          <w:sz w:val="26"/>
          <w:szCs w:val="26"/>
        </w:rPr>
        <w:t>教育部</w:t>
      </w:r>
      <w:r w:rsidR="00964B46" w:rsidRPr="008466EE">
        <w:rPr>
          <w:rFonts w:eastAsia="標楷體" w:hint="eastAsia"/>
          <w:sz w:val="26"/>
          <w:szCs w:val="26"/>
        </w:rPr>
        <w:t>師資培育及藝術教育司</w:t>
      </w:r>
    </w:p>
    <w:p w:rsidR="00963232" w:rsidRPr="008466EE" w:rsidRDefault="00083DC6" w:rsidP="0078342C">
      <w:pPr>
        <w:pStyle w:val="ab"/>
        <w:numPr>
          <w:ilvl w:val="0"/>
          <w:numId w:val="2"/>
        </w:num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ind w:leftChars="0"/>
        <w:jc w:val="both"/>
        <w:rPr>
          <w:rFonts w:eastAsia="標楷體"/>
          <w:sz w:val="26"/>
          <w:szCs w:val="26"/>
        </w:rPr>
      </w:pPr>
      <w:r w:rsidRPr="008466EE">
        <w:rPr>
          <w:rFonts w:eastAsia="標楷體"/>
          <w:sz w:val="26"/>
          <w:szCs w:val="26"/>
        </w:rPr>
        <w:t>主辦單位：</w:t>
      </w:r>
      <w:r w:rsidR="008C0EB5">
        <w:rPr>
          <w:rFonts w:eastAsia="標楷體" w:hint="eastAsia"/>
          <w:sz w:val="26"/>
          <w:szCs w:val="26"/>
        </w:rPr>
        <w:t>教育部國小師培聯盟國語領域教學中心</w:t>
      </w:r>
    </w:p>
    <w:p w:rsidR="002C7DA2" w:rsidRPr="008466EE" w:rsidRDefault="008C0EB5" w:rsidP="0078342C">
      <w:pPr>
        <w:pStyle w:val="ab"/>
        <w:numPr>
          <w:ilvl w:val="0"/>
          <w:numId w:val="2"/>
        </w:numPr>
        <w:tabs>
          <w:tab w:val="left" w:pos="480"/>
        </w:tabs>
        <w:adjustRightInd w:val="0"/>
        <w:snapToGrid w:val="0"/>
        <w:spacing w:before="100" w:beforeAutospacing="1" w:after="100" w:afterAutospacing="1" w:line="320" w:lineRule="exact"/>
        <w:ind w:leftChars="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協</w:t>
      </w:r>
      <w:r w:rsidR="00083DC6" w:rsidRPr="008466EE">
        <w:rPr>
          <w:rFonts w:eastAsia="標楷體"/>
          <w:sz w:val="26"/>
          <w:szCs w:val="26"/>
        </w:rPr>
        <w:t>辦單位：</w:t>
      </w:r>
      <w:r w:rsidR="00B007ED">
        <w:rPr>
          <w:rFonts w:eastAsia="標楷體" w:hint="eastAsia"/>
          <w:sz w:val="26"/>
          <w:szCs w:val="26"/>
        </w:rPr>
        <w:t>臺南大學國語文學系</w:t>
      </w:r>
    </w:p>
    <w:p w:rsidR="0078342C" w:rsidRPr="0078342C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肆、研習講題：</w:t>
      </w:r>
      <w:r w:rsidRPr="0078342C">
        <w:rPr>
          <w:rFonts w:ascii="標楷體" w:eastAsia="標楷體" w:hAnsi="標楷體" w:hint="eastAsia"/>
        </w:rPr>
        <w:t>【從課文到寫作教學實務分享】</w:t>
      </w:r>
    </w:p>
    <w:p w:rsidR="0078342C" w:rsidRPr="0078342C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ascii="標楷體" w:eastAsia="標楷體" w:hAnsi="標楷體" w:hint="eastAsia"/>
          <w:sz w:val="26"/>
          <w:szCs w:val="26"/>
        </w:rPr>
      </w:pPr>
      <w:r w:rsidRPr="0078342C">
        <w:rPr>
          <w:rFonts w:ascii="標楷體" w:eastAsia="標楷體" w:hAnsi="標楷體" w:hint="eastAsia"/>
          <w:sz w:val="26"/>
          <w:szCs w:val="26"/>
        </w:rPr>
        <w:t>伍、研習講師：</w:t>
      </w:r>
      <w:r w:rsidRPr="0078342C">
        <w:rPr>
          <w:rFonts w:ascii="標楷體" w:eastAsia="標楷體" w:hAnsi="標楷體"/>
          <w:shd w:val="clear" w:color="auto" w:fill="FFFFFF"/>
        </w:rPr>
        <w:t>周文君老師/高雄中正國小教師/102年師鐸獎得主</w:t>
      </w:r>
    </w:p>
    <w:p w:rsidR="00963232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陸</w:t>
      </w:r>
      <w:r w:rsidR="00FB1A3B" w:rsidRPr="00E774CB">
        <w:rPr>
          <w:rFonts w:eastAsia="標楷體"/>
          <w:sz w:val="26"/>
          <w:szCs w:val="26"/>
        </w:rPr>
        <w:t>、研習</w:t>
      </w:r>
      <w:r w:rsidR="008C0EB5">
        <w:rPr>
          <w:rFonts w:eastAsia="標楷體" w:hint="eastAsia"/>
          <w:sz w:val="26"/>
          <w:szCs w:val="26"/>
        </w:rPr>
        <w:t>時間</w:t>
      </w:r>
      <w:r w:rsidR="00083DC6" w:rsidRPr="00E774CB">
        <w:rPr>
          <w:rFonts w:eastAsia="標楷體"/>
          <w:sz w:val="26"/>
          <w:szCs w:val="26"/>
        </w:rPr>
        <w:t>：</w:t>
      </w:r>
      <w:r w:rsidR="008C0EB5">
        <w:rPr>
          <w:rFonts w:eastAsia="標楷體" w:hint="eastAsia"/>
          <w:sz w:val="26"/>
          <w:szCs w:val="26"/>
        </w:rPr>
        <w:t>105</w:t>
      </w:r>
      <w:r w:rsidR="008C0EB5">
        <w:rPr>
          <w:rFonts w:eastAsia="標楷體" w:hint="eastAsia"/>
          <w:sz w:val="26"/>
          <w:szCs w:val="26"/>
        </w:rPr>
        <w:t>年</w:t>
      </w:r>
      <w:r w:rsidR="00B007ED">
        <w:rPr>
          <w:rFonts w:eastAsia="標楷體" w:hint="eastAsia"/>
          <w:sz w:val="26"/>
          <w:szCs w:val="26"/>
        </w:rPr>
        <w:t>5</w:t>
      </w:r>
      <w:r w:rsidR="008C0EB5">
        <w:rPr>
          <w:rFonts w:eastAsia="標楷體" w:hint="eastAsia"/>
          <w:sz w:val="26"/>
          <w:szCs w:val="26"/>
        </w:rPr>
        <w:t>月</w:t>
      </w:r>
      <w:r w:rsidR="00B007ED">
        <w:rPr>
          <w:rFonts w:eastAsia="標楷體" w:hint="eastAsia"/>
          <w:sz w:val="26"/>
          <w:szCs w:val="26"/>
        </w:rPr>
        <w:t>28</w:t>
      </w:r>
      <w:r w:rsidR="008C0EB5">
        <w:rPr>
          <w:rFonts w:eastAsia="標楷體" w:hint="eastAsia"/>
          <w:sz w:val="26"/>
          <w:szCs w:val="26"/>
        </w:rPr>
        <w:t>日</w:t>
      </w:r>
      <w:r w:rsidR="00B007ED">
        <w:rPr>
          <w:rFonts w:eastAsia="標楷體" w:hint="eastAsia"/>
          <w:sz w:val="26"/>
          <w:szCs w:val="26"/>
        </w:rPr>
        <w:t>(</w:t>
      </w:r>
      <w:r w:rsidR="00B007ED">
        <w:rPr>
          <w:rFonts w:eastAsia="標楷體" w:hint="eastAsia"/>
          <w:sz w:val="26"/>
          <w:szCs w:val="26"/>
        </w:rPr>
        <w:t>六</w:t>
      </w:r>
      <w:r w:rsidR="00B007ED">
        <w:rPr>
          <w:rFonts w:eastAsia="標楷體" w:hint="eastAsia"/>
          <w:sz w:val="26"/>
          <w:szCs w:val="26"/>
        </w:rPr>
        <w:t>)10</w:t>
      </w:r>
      <w:r w:rsidR="008C0EB5">
        <w:rPr>
          <w:rFonts w:eastAsia="標楷體" w:hint="eastAsia"/>
          <w:sz w:val="26"/>
          <w:szCs w:val="26"/>
        </w:rPr>
        <w:t>：</w:t>
      </w:r>
      <w:r w:rsidR="00B007ED">
        <w:rPr>
          <w:rFonts w:eastAsia="標楷體" w:hint="eastAsia"/>
          <w:sz w:val="26"/>
          <w:szCs w:val="26"/>
        </w:rPr>
        <w:t>0</w:t>
      </w:r>
      <w:r w:rsidR="008C0EB5">
        <w:rPr>
          <w:rFonts w:eastAsia="標楷體" w:hint="eastAsia"/>
          <w:sz w:val="26"/>
          <w:szCs w:val="26"/>
        </w:rPr>
        <w:t>0</w:t>
      </w:r>
      <w:r w:rsidR="008C0EB5">
        <w:rPr>
          <w:rFonts w:eastAsia="標楷體" w:hint="eastAsia"/>
          <w:sz w:val="26"/>
          <w:szCs w:val="26"/>
        </w:rPr>
        <w:t>－</w:t>
      </w:r>
      <w:r w:rsidR="00B007ED">
        <w:rPr>
          <w:rFonts w:eastAsia="標楷體" w:hint="eastAsia"/>
          <w:sz w:val="26"/>
          <w:szCs w:val="26"/>
        </w:rPr>
        <w:t>12</w:t>
      </w:r>
      <w:r w:rsidR="008C0EB5">
        <w:rPr>
          <w:rFonts w:eastAsia="標楷體" w:hint="eastAsia"/>
          <w:sz w:val="26"/>
          <w:szCs w:val="26"/>
        </w:rPr>
        <w:t>：</w:t>
      </w:r>
      <w:r w:rsidR="008C0EB5">
        <w:rPr>
          <w:rFonts w:eastAsia="標楷體" w:hint="eastAsia"/>
          <w:sz w:val="26"/>
          <w:szCs w:val="26"/>
        </w:rPr>
        <w:t>00</w:t>
      </w:r>
    </w:p>
    <w:p w:rsidR="008C0EB5" w:rsidRPr="008C0EB5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柒</w:t>
      </w:r>
      <w:r w:rsidR="008C0EB5" w:rsidRPr="00E774CB">
        <w:rPr>
          <w:rFonts w:eastAsia="標楷體"/>
          <w:sz w:val="26"/>
          <w:szCs w:val="26"/>
        </w:rPr>
        <w:t>、研習地點：</w:t>
      </w:r>
      <w:r w:rsidR="00B007ED" w:rsidRPr="00B007ED">
        <w:rPr>
          <w:rFonts w:ascii="標楷體" w:eastAsia="標楷體" w:hAnsi="標楷體"/>
          <w:shd w:val="clear" w:color="auto" w:fill="FFFFFF"/>
        </w:rPr>
        <w:t>國立臺南大學文薈樓j106會議室</w:t>
      </w:r>
    </w:p>
    <w:p w:rsidR="00963232" w:rsidRPr="00B007ED" w:rsidRDefault="0078342C" w:rsidP="00B007ED">
      <w:pPr>
        <w:tabs>
          <w:tab w:val="left" w:pos="0"/>
        </w:tabs>
        <w:adjustRightInd w:val="0"/>
        <w:snapToGrid w:val="0"/>
        <w:spacing w:before="100" w:beforeAutospacing="1" w:after="100" w:afterAutospacing="1" w:line="36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捌</w:t>
      </w:r>
      <w:r w:rsidR="00963232" w:rsidRPr="00E774CB">
        <w:rPr>
          <w:rFonts w:eastAsia="標楷體"/>
          <w:sz w:val="26"/>
          <w:szCs w:val="26"/>
        </w:rPr>
        <w:t>、參加人員：</w:t>
      </w:r>
      <w:r w:rsidR="00B007ED" w:rsidRPr="00B007ED">
        <w:rPr>
          <w:rFonts w:ascii="標楷體" w:eastAsia="標楷體" w:hAnsi="標楷體" w:hint="eastAsia"/>
        </w:rPr>
        <w:t>以全國各縣、市國小教師為主要對象，名額內開放國內學者、大學院校相關系所學生</w:t>
      </w:r>
    </w:p>
    <w:p w:rsidR="00963232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rPr>
          <w:rFonts w:eastAsia="標楷體"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玖</w:t>
      </w:r>
      <w:r w:rsidR="008C0EB5">
        <w:rPr>
          <w:rFonts w:eastAsia="標楷體"/>
          <w:sz w:val="26"/>
          <w:szCs w:val="26"/>
        </w:rPr>
        <w:t>、報名方式：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 w:hint="eastAsia"/>
        </w:rPr>
      </w:pPr>
      <w:r w:rsidRPr="00B007ED">
        <w:rPr>
          <w:rFonts w:ascii="標楷體" w:eastAsia="標楷體" w:hAnsi="標楷體" w:hint="eastAsia"/>
        </w:rPr>
        <w:t>一</w:t>
      </w:r>
      <w:r w:rsidRPr="00B007ED">
        <w:rPr>
          <w:rFonts w:ascii="標楷體" w:eastAsia="標楷體" w:hAnsi="標楷體" w:hint="eastAsia"/>
        </w:rPr>
        <w:t>、</w:t>
      </w:r>
      <w:r w:rsidRPr="00B007ED">
        <w:rPr>
          <w:rFonts w:ascii="標楷體" w:eastAsia="標楷體" w:hAnsi="標楷體" w:hint="eastAsia"/>
        </w:rPr>
        <w:t>採線上報名，名額100人，以報名先後順序為依據，額滿</w:t>
      </w:r>
      <w:r w:rsidR="0078342C">
        <w:rPr>
          <w:rFonts w:ascii="標楷體" w:eastAsia="標楷體" w:hAnsi="標楷體" w:hint="eastAsia"/>
        </w:rPr>
        <w:t>截止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 w:hint="eastAsia"/>
        </w:rPr>
      </w:pPr>
      <w:r w:rsidRPr="00B007ED">
        <w:rPr>
          <w:rFonts w:ascii="標楷體" w:eastAsia="標楷體" w:hAnsi="標楷體" w:hint="eastAsia"/>
        </w:rPr>
        <w:t>二</w:t>
      </w:r>
      <w:r w:rsidRPr="00B007ED">
        <w:rPr>
          <w:rFonts w:ascii="標楷體" w:eastAsia="標楷體" w:hAnsi="標楷體" w:hint="eastAsia"/>
        </w:rPr>
        <w:t>、</w:t>
      </w:r>
      <w:r w:rsidRPr="00B007ED">
        <w:rPr>
          <w:rFonts w:ascii="標楷體" w:eastAsia="標楷體" w:hAnsi="標楷體" w:hint="eastAsia"/>
        </w:rPr>
        <w:t>現職教師請至</w:t>
      </w:r>
      <w:r>
        <w:rPr>
          <w:rFonts w:ascii="標楷體" w:eastAsia="標楷體" w:hAnsi="標楷體" w:hint="eastAsia"/>
        </w:rPr>
        <w:t>「</w:t>
      </w:r>
      <w:r w:rsidRPr="00B007ED">
        <w:rPr>
          <w:rFonts w:ascii="標楷體" w:eastAsia="標楷體" w:hAnsi="標楷體" w:hint="eastAsia"/>
        </w:rPr>
        <w:t>全國教師在職進修網</w:t>
      </w:r>
      <w:r>
        <w:rPr>
          <w:rFonts w:ascii="標楷體" w:eastAsia="標楷體" w:hAnsi="標楷體" w:hint="eastAsia"/>
        </w:rPr>
        <w:t>」</w:t>
      </w:r>
      <w:r w:rsidRPr="00B007ED">
        <w:rPr>
          <w:rFonts w:ascii="標楷體" w:eastAsia="標楷體" w:hAnsi="標楷體" w:hint="eastAsia"/>
        </w:rPr>
        <w:t>報名【課程代碼：</w:t>
      </w:r>
      <w:r w:rsidRPr="00B007ED">
        <w:rPr>
          <w:rFonts w:ascii="標楷體" w:eastAsia="標楷體" w:hAnsi="標楷體" w:cs="Arial"/>
          <w:color w:val="333333"/>
          <w:shd w:val="clear" w:color="auto" w:fill="FFFFFF"/>
        </w:rPr>
        <w:t>1980407</w:t>
      </w:r>
      <w:r w:rsidRPr="00B007ED">
        <w:rPr>
          <w:rFonts w:ascii="標楷體" w:eastAsia="標楷體" w:hAnsi="標楷體" w:hint="eastAsia"/>
        </w:rPr>
        <w:t>】</w:t>
      </w:r>
    </w:p>
    <w:p w:rsidR="00B007ED" w:rsidRDefault="00B007ED" w:rsidP="00B007ED">
      <w:pPr>
        <w:spacing w:line="360" w:lineRule="exact"/>
        <w:ind w:leftChars="200" w:left="480"/>
        <w:rPr>
          <w:rFonts w:ascii="標楷體" w:eastAsia="標楷體" w:hAnsi="標楷體"/>
        </w:rPr>
      </w:pPr>
      <w:r w:rsidRPr="00B007ED">
        <w:rPr>
          <w:rFonts w:ascii="標楷體" w:eastAsia="標楷體" w:hAnsi="標楷體" w:hint="eastAsia"/>
        </w:rPr>
        <w:t>三</w:t>
      </w:r>
      <w:r w:rsidRPr="00B007ED">
        <w:rPr>
          <w:rFonts w:ascii="標楷體" w:eastAsia="標楷體" w:hAnsi="標楷體" w:hint="eastAsia"/>
        </w:rPr>
        <w:t>、</w:t>
      </w:r>
      <w:r w:rsidRPr="00B007ED">
        <w:rPr>
          <w:rFonts w:ascii="標楷體" w:eastAsia="標楷體" w:hAnsi="標楷體" w:hint="eastAsia"/>
        </w:rPr>
        <w:t>其它身分請至</w:t>
      </w:r>
      <w:r>
        <w:rPr>
          <w:rFonts w:ascii="標楷體" w:eastAsia="標楷體" w:hAnsi="標楷體" w:hint="eastAsia"/>
        </w:rPr>
        <w:t>「國語領域中心官網」</w:t>
      </w:r>
      <w:r w:rsidRPr="00B007ED">
        <w:rPr>
          <w:rFonts w:ascii="標楷體" w:eastAsia="標楷體" w:hAnsi="標楷體" w:hint="eastAsia"/>
        </w:rPr>
        <w:t>報名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(網址:</w:t>
      </w:r>
      <w:r w:rsidRPr="00B007ED">
        <w:rPr>
          <w:rFonts w:ascii="標楷體" w:eastAsia="標楷體" w:hAnsi="標楷體"/>
        </w:rPr>
        <w:t xml:space="preserve"> </w:t>
      </w:r>
      <w:r w:rsidRPr="00B007ED">
        <w:rPr>
          <w:rFonts w:ascii="標楷體" w:eastAsia="標楷體" w:hAnsi="標楷體"/>
        </w:rPr>
        <w:t>http://goo.gl/forms/3Z7qUdEiW3</w:t>
      </w:r>
      <w:r>
        <w:rPr>
          <w:rFonts w:ascii="標楷體" w:eastAsia="標楷體" w:hAnsi="標楷體" w:hint="eastAsia"/>
        </w:rPr>
        <w:t>)</w:t>
      </w:r>
    </w:p>
    <w:p w:rsidR="00B007ED" w:rsidRPr="00B007ED" w:rsidRDefault="00B007ED" w:rsidP="00B007ED">
      <w:pPr>
        <w:spacing w:line="360" w:lineRule="exact"/>
        <w:ind w:leftChars="200" w:left="480"/>
        <w:rPr>
          <w:rFonts w:ascii="標楷體" w:eastAsia="標楷體" w:hAnsi="標楷體" w:hint="eastAsia"/>
        </w:rPr>
      </w:pPr>
      <w:r w:rsidRPr="00B007ED">
        <w:rPr>
          <w:rFonts w:ascii="標楷體" w:eastAsia="標楷體" w:hAnsi="標楷體" w:hint="eastAsia"/>
        </w:rPr>
        <w:t>四</w:t>
      </w:r>
      <w:r w:rsidRPr="00B007ED">
        <w:rPr>
          <w:rFonts w:ascii="標楷體" w:eastAsia="標楷體" w:hAnsi="標楷體" w:hint="eastAsia"/>
        </w:rPr>
        <w:t>、</w:t>
      </w:r>
      <w:r w:rsidRPr="00B007ED">
        <w:rPr>
          <w:rFonts w:ascii="標楷體" w:eastAsia="標楷體" w:hAnsi="標楷體" w:hint="eastAsia"/>
        </w:rPr>
        <w:t>報名截止日期：即日起至105年5月24日(二)</w:t>
      </w:r>
      <w:r w:rsidR="0078342C">
        <w:rPr>
          <w:rFonts w:ascii="標楷體" w:eastAsia="標楷體" w:hAnsi="標楷體" w:hint="eastAsia"/>
        </w:rPr>
        <w:t>止</w:t>
      </w:r>
    </w:p>
    <w:p w:rsidR="00963232" w:rsidRPr="00E774CB" w:rsidRDefault="0078342C" w:rsidP="00B007ED">
      <w:pPr>
        <w:tabs>
          <w:tab w:val="left" w:pos="480"/>
        </w:tabs>
        <w:adjustRightInd w:val="0"/>
        <w:snapToGrid w:val="0"/>
        <w:spacing w:before="100" w:beforeAutospacing="1" w:after="100" w:afterAutospacing="1" w:line="360" w:lineRule="exact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十</w:t>
      </w:r>
      <w:r w:rsidR="00324643" w:rsidRPr="00E774CB">
        <w:rPr>
          <w:rFonts w:eastAsia="標楷體"/>
          <w:sz w:val="26"/>
          <w:szCs w:val="26"/>
        </w:rPr>
        <w:t>、課程內容：如課程表</w:t>
      </w:r>
      <w:r w:rsidR="00C47019" w:rsidRPr="00E774CB">
        <w:rPr>
          <w:rFonts w:eastAsia="標楷體"/>
          <w:sz w:val="26"/>
          <w:szCs w:val="26"/>
        </w:rPr>
        <w:t>（</w:t>
      </w:r>
      <w:r w:rsidR="00963232" w:rsidRPr="00E774CB">
        <w:rPr>
          <w:rFonts w:eastAsia="標楷體"/>
          <w:sz w:val="26"/>
          <w:szCs w:val="26"/>
        </w:rPr>
        <w:t>附件</w:t>
      </w:r>
      <w:r w:rsidR="00C47019" w:rsidRPr="00E774CB">
        <w:rPr>
          <w:rFonts w:eastAsia="標楷體"/>
          <w:sz w:val="26"/>
          <w:szCs w:val="26"/>
        </w:rPr>
        <w:t>）</w:t>
      </w:r>
    </w:p>
    <w:p w:rsidR="00B007ED" w:rsidRPr="00B007ED" w:rsidRDefault="0078342C" w:rsidP="00B007ED">
      <w:pPr>
        <w:spacing w:line="360" w:lineRule="exact"/>
        <w:rPr>
          <w:rFonts w:ascii="標楷體" w:eastAsia="標楷體" w:hAnsi="標楷體" w:hint="eastAsia"/>
        </w:rPr>
      </w:pPr>
      <w:r>
        <w:rPr>
          <w:rFonts w:eastAsia="標楷體" w:hint="eastAsia"/>
          <w:sz w:val="26"/>
          <w:szCs w:val="26"/>
        </w:rPr>
        <w:t>十一</w:t>
      </w:r>
      <w:r w:rsidR="00963232" w:rsidRPr="00E774CB">
        <w:rPr>
          <w:rFonts w:eastAsia="標楷體"/>
          <w:sz w:val="26"/>
          <w:szCs w:val="26"/>
        </w:rPr>
        <w:t>、</w:t>
      </w:r>
      <w:r w:rsidR="00B007ED" w:rsidRPr="00B007ED">
        <w:rPr>
          <w:rFonts w:ascii="標楷體" w:eastAsia="標楷體" w:hAnsi="標楷體" w:hint="eastAsia"/>
        </w:rPr>
        <w:t>聯絡人：陳韻婷小姐</w:t>
      </w:r>
    </w:p>
    <w:p w:rsidR="00B007ED" w:rsidRPr="00B007ED" w:rsidRDefault="00B007ED" w:rsidP="00B007ED">
      <w:pPr>
        <w:spacing w:line="360" w:lineRule="exact"/>
        <w:rPr>
          <w:rFonts w:ascii="標楷體" w:eastAsia="標楷體" w:hAnsi="標楷體" w:hint="eastAsia"/>
        </w:rPr>
      </w:pPr>
      <w:r w:rsidRPr="00B007ED">
        <w:rPr>
          <w:rFonts w:ascii="標楷體" w:eastAsia="標楷體" w:hAnsi="標楷體" w:hint="eastAsia"/>
        </w:rPr>
        <w:t xml:space="preserve">    </w:t>
      </w:r>
      <w:r w:rsidR="0078342C">
        <w:rPr>
          <w:rFonts w:ascii="標楷體" w:eastAsia="標楷體" w:hAnsi="標楷體" w:hint="eastAsia"/>
        </w:rPr>
        <w:t xml:space="preserve">　</w:t>
      </w:r>
      <w:r w:rsidRPr="00B007ED">
        <w:rPr>
          <w:rFonts w:ascii="標楷體" w:eastAsia="標楷體" w:hAnsi="標楷體" w:hint="eastAsia"/>
        </w:rPr>
        <w:t>電話：02-27321104#53350</w:t>
      </w:r>
    </w:p>
    <w:p w:rsidR="00B007ED" w:rsidRPr="00B007ED" w:rsidRDefault="00B007ED" w:rsidP="00B007ED">
      <w:pPr>
        <w:spacing w:line="360" w:lineRule="exact"/>
        <w:rPr>
          <w:rFonts w:ascii="標楷體" w:eastAsia="標楷體" w:hAnsi="標楷體" w:hint="eastAsia"/>
        </w:rPr>
      </w:pPr>
      <w:r w:rsidRPr="00B007ED">
        <w:rPr>
          <w:rFonts w:ascii="標楷體" w:eastAsia="標楷體" w:hAnsi="標楷體" w:hint="eastAsia"/>
        </w:rPr>
        <w:t xml:space="preserve">    </w:t>
      </w:r>
      <w:r w:rsidR="0078342C">
        <w:rPr>
          <w:rFonts w:ascii="標楷體" w:eastAsia="標楷體" w:hAnsi="標楷體" w:hint="eastAsia"/>
        </w:rPr>
        <w:t xml:space="preserve">　</w:t>
      </w:r>
      <w:r w:rsidRPr="00B007ED">
        <w:rPr>
          <w:rFonts w:ascii="標楷體" w:eastAsia="標楷體" w:hAnsi="標楷體" w:hint="eastAsia"/>
        </w:rPr>
        <w:t>E-mail：guoyustudies@gmail.com</w:t>
      </w:r>
    </w:p>
    <w:p w:rsidR="0062367A" w:rsidRDefault="005A42A3" w:rsidP="0078342C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sz w:val="26"/>
          <w:szCs w:val="26"/>
        </w:rPr>
        <w:br w:type="page"/>
      </w:r>
      <w:r w:rsidR="00C77946" w:rsidRPr="00E774CB">
        <w:rPr>
          <w:rFonts w:eastAsia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CBC5B8" wp14:editId="3D6D2518">
                <wp:simplePos x="0" y="0"/>
                <wp:positionH relativeFrom="column">
                  <wp:posOffset>5087620</wp:posOffset>
                </wp:positionH>
                <wp:positionV relativeFrom="paragraph">
                  <wp:posOffset>-405130</wp:posOffset>
                </wp:positionV>
                <wp:extent cx="1000125" cy="371475"/>
                <wp:effectExtent l="0" t="0" r="15875" b="349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367A" w:rsidRPr="00176835" w:rsidRDefault="0062367A" w:rsidP="00E774C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7683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5E0EB7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BC5B8" id="AutoShape 2" o:spid="_x0000_s1026" style="position:absolute;left:0;text-align:left;margin-left:400.6pt;margin-top:-31.9pt;width:78.7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">
                <v:textbox>
                  <w:txbxContent>
                    <w:p w:rsidR="0062367A" w:rsidRPr="00176835" w:rsidRDefault="0062367A" w:rsidP="00E774C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7683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5E0EB7">
                        <w:rPr>
                          <w:rFonts w:ascii="標楷體" w:eastAsia="標楷體" w:hAnsi="標楷體" w:hint="eastAsia"/>
                        </w:rPr>
                        <w:t>一</w:t>
                      </w:r>
                    </w:p>
                  </w:txbxContent>
                </v:textbox>
              </v:roundrect>
            </w:pict>
          </mc:Fallback>
        </mc:AlternateContent>
      </w:r>
      <w:r w:rsidR="00590CD0">
        <w:rPr>
          <w:rFonts w:eastAsia="標楷體" w:hint="eastAsia"/>
          <w:b/>
          <w:sz w:val="32"/>
          <w:szCs w:val="32"/>
        </w:rPr>
        <w:t>教育部國民小學師資培用聯盟國語文學習領域教學研究中心</w:t>
      </w:r>
    </w:p>
    <w:p w:rsidR="0078342C" w:rsidRPr="0078342C" w:rsidRDefault="0078342C" w:rsidP="0062367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8342C">
        <w:rPr>
          <w:rFonts w:ascii="標楷體" w:eastAsia="標楷體" w:hAnsi="標楷體" w:hint="eastAsia"/>
          <w:b/>
          <w:sz w:val="28"/>
          <w:szCs w:val="28"/>
        </w:rPr>
        <w:t>教師知能研習</w:t>
      </w:r>
      <w:r w:rsidRPr="0078342C">
        <w:rPr>
          <w:rFonts w:ascii="標楷體" w:eastAsia="標楷體" w:hAnsi="標楷體"/>
          <w:b/>
          <w:spacing w:val="4"/>
          <w:sz w:val="28"/>
          <w:szCs w:val="28"/>
        </w:rPr>
        <w:t>課程表</w:t>
      </w:r>
    </w:p>
    <w:p w:rsidR="0062367A" w:rsidRPr="009D1A28" w:rsidRDefault="009D1A28" w:rsidP="009D1A28">
      <w:pPr>
        <w:rPr>
          <w:rFonts w:ascii="華康超明體" w:eastAsia="華康超明體" w:hAnsi="標楷體"/>
          <w:sz w:val="16"/>
          <w:szCs w:val="16"/>
        </w:rPr>
      </w:pPr>
      <w:r>
        <w:rPr>
          <w:rFonts w:ascii="新細明體" w:hAnsi="新細明體" w:hint="eastAsia"/>
          <w:sz w:val="28"/>
          <w:szCs w:val="28"/>
        </w:rPr>
        <w:t>☆</w:t>
      </w:r>
      <w:r w:rsidR="0078342C" w:rsidRPr="0078342C">
        <w:rPr>
          <w:rFonts w:ascii="華康超明體" w:eastAsia="華康超明體" w:hAnsi="標楷體" w:hint="eastAsia"/>
          <w:sz w:val="28"/>
          <w:szCs w:val="28"/>
        </w:rPr>
        <w:t>講題：</w:t>
      </w:r>
      <w:r w:rsidR="0078342C" w:rsidRPr="0078342C">
        <w:rPr>
          <w:rFonts w:ascii="華康超明體" w:eastAsia="華康超明體" w:hAnsi="標楷體" w:hint="eastAsia"/>
          <w:sz w:val="28"/>
          <w:szCs w:val="28"/>
        </w:rPr>
        <w:t>【從課文到寫作教學實務分享】</w:t>
      </w:r>
    </w:p>
    <w:p w:rsidR="009D1A28" w:rsidRPr="009D1A28" w:rsidRDefault="009D1A28" w:rsidP="009D1A28">
      <w:pPr>
        <w:rPr>
          <w:rFonts w:ascii="華康超明體" w:eastAsia="華康超明體" w:hAnsi="標楷體" w:hint="eastAsia"/>
          <w:sz w:val="16"/>
          <w:szCs w:val="16"/>
        </w:rPr>
      </w:pPr>
    </w:p>
    <w:tbl>
      <w:tblPr>
        <w:tblW w:w="97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6564"/>
      </w:tblGrid>
      <w:tr w:rsidR="00A54DAE" w:rsidRPr="0078342C" w:rsidTr="0078342C">
        <w:trPr>
          <w:trHeight w:val="1126"/>
        </w:trPr>
        <w:tc>
          <w:tcPr>
            <w:tcW w:w="3148" w:type="dxa"/>
            <w:vAlign w:val="center"/>
          </w:tcPr>
          <w:p w:rsidR="0062367A" w:rsidRPr="0078342C" w:rsidRDefault="0078342C" w:rsidP="00590CD0">
            <w:pPr>
              <w:snapToGrid w:val="0"/>
              <w:ind w:rightChars="6" w:right="14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時間／日期</w:t>
            </w:r>
          </w:p>
        </w:tc>
        <w:tc>
          <w:tcPr>
            <w:tcW w:w="6564" w:type="dxa"/>
          </w:tcPr>
          <w:p w:rsidR="0062367A" w:rsidRPr="0078342C" w:rsidRDefault="0062367A" w:rsidP="00404D31">
            <w:pPr>
              <w:snapToGrid w:val="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</w:p>
          <w:p w:rsidR="0078342C" w:rsidRPr="0078342C" w:rsidRDefault="008C0EB5" w:rsidP="003446C5">
            <w:pPr>
              <w:snapToGrid w:val="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105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年</w:t>
            </w:r>
            <w:r w:rsidR="00B007ED" w:rsidRPr="0078342C">
              <w:rPr>
                <w:rFonts w:ascii="華康超明體" w:eastAsia="華康超明體" w:hint="eastAsia"/>
                <w:sz w:val="28"/>
                <w:szCs w:val="28"/>
              </w:rPr>
              <w:t>5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月</w:t>
            </w:r>
            <w:r w:rsidR="00B007ED" w:rsidRPr="0078342C">
              <w:rPr>
                <w:rFonts w:ascii="華康超明體" w:eastAsia="華康超明體" w:hint="eastAsia"/>
                <w:sz w:val="28"/>
                <w:szCs w:val="28"/>
              </w:rPr>
              <w:t>28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日(</w:t>
            </w:r>
            <w:r w:rsidR="00B83290" w:rsidRPr="0078342C">
              <w:rPr>
                <w:rFonts w:ascii="華康超明體" w:eastAsia="華康超明體" w:hint="eastAsia"/>
                <w:sz w:val="28"/>
                <w:szCs w:val="28"/>
              </w:rPr>
              <w:t>星期</w:t>
            </w:r>
            <w:r w:rsidR="00B007ED" w:rsidRPr="0078342C">
              <w:rPr>
                <w:rFonts w:ascii="華康超明體" w:eastAsia="華康超明體" w:hint="eastAsia"/>
                <w:sz w:val="28"/>
                <w:szCs w:val="28"/>
              </w:rPr>
              <w:t>六</w:t>
            </w:r>
            <w:r w:rsidR="0062367A" w:rsidRPr="0078342C">
              <w:rPr>
                <w:rFonts w:ascii="華康超明體" w:eastAsia="華康超明體" w:hint="eastAsia"/>
                <w:sz w:val="28"/>
                <w:szCs w:val="28"/>
              </w:rPr>
              <w:t>)</w:t>
            </w:r>
          </w:p>
          <w:p w:rsidR="0062367A" w:rsidRPr="0078342C" w:rsidRDefault="0078342C" w:rsidP="003446C5">
            <w:pPr>
              <w:snapToGrid w:val="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10：00－12：00</w:t>
            </w:r>
          </w:p>
        </w:tc>
      </w:tr>
      <w:tr w:rsidR="00B007ED" w:rsidRPr="0078342C" w:rsidTr="0078342C">
        <w:trPr>
          <w:trHeight w:val="391"/>
        </w:trPr>
        <w:tc>
          <w:tcPr>
            <w:tcW w:w="3148" w:type="dxa"/>
            <w:vAlign w:val="center"/>
          </w:tcPr>
          <w:p w:rsidR="00B007ED" w:rsidRPr="0078342C" w:rsidRDefault="00B007ED" w:rsidP="0078342C">
            <w:pPr>
              <w:snapToGrid w:val="0"/>
              <w:ind w:rightChars="6" w:right="14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09：30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10：00</w:t>
            </w:r>
          </w:p>
        </w:tc>
        <w:tc>
          <w:tcPr>
            <w:tcW w:w="6564" w:type="dxa"/>
          </w:tcPr>
          <w:p w:rsidR="00B007ED" w:rsidRPr="0078342C" w:rsidRDefault="0078342C" w:rsidP="0078342C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報到</w:t>
            </w:r>
          </w:p>
        </w:tc>
      </w:tr>
      <w:tr w:rsidR="00B007ED" w:rsidRPr="0078342C" w:rsidTr="0078342C">
        <w:trPr>
          <w:trHeight w:val="391"/>
        </w:trPr>
        <w:tc>
          <w:tcPr>
            <w:tcW w:w="3148" w:type="dxa"/>
            <w:vAlign w:val="center"/>
          </w:tcPr>
          <w:p w:rsidR="00B007ED" w:rsidRPr="0078342C" w:rsidRDefault="00B007ED" w:rsidP="0078342C">
            <w:pPr>
              <w:snapToGrid w:val="0"/>
              <w:ind w:rightChars="6" w:right="14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10：00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10：10</w:t>
            </w:r>
          </w:p>
        </w:tc>
        <w:tc>
          <w:tcPr>
            <w:tcW w:w="6564" w:type="dxa"/>
          </w:tcPr>
          <w:p w:rsidR="00B007ED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主持人致詞</w:t>
            </w:r>
          </w:p>
          <w:p w:rsidR="0078342C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張清榮教授／臺南大學國語文學系教授</w:t>
            </w:r>
          </w:p>
        </w:tc>
      </w:tr>
      <w:tr w:rsidR="00B007ED" w:rsidRPr="0078342C" w:rsidTr="0078342C">
        <w:trPr>
          <w:trHeight w:val="391"/>
        </w:trPr>
        <w:tc>
          <w:tcPr>
            <w:tcW w:w="3148" w:type="dxa"/>
            <w:vAlign w:val="center"/>
          </w:tcPr>
          <w:p w:rsidR="00B007ED" w:rsidRPr="0078342C" w:rsidRDefault="00B007ED" w:rsidP="0078342C">
            <w:pPr>
              <w:snapToGrid w:val="0"/>
              <w:ind w:rightChars="6" w:right="14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10：10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11：40</w:t>
            </w:r>
          </w:p>
        </w:tc>
        <w:tc>
          <w:tcPr>
            <w:tcW w:w="6564" w:type="dxa"/>
          </w:tcPr>
          <w:p w:rsidR="00B007ED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 w:hAnsi="標楷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Ansi="標楷體" w:hint="eastAsia"/>
                <w:sz w:val="28"/>
                <w:szCs w:val="28"/>
              </w:rPr>
              <w:t>從課文到寫作教學實務分享</w:t>
            </w:r>
          </w:p>
          <w:p w:rsidR="0078342C" w:rsidRPr="0078342C" w:rsidRDefault="0078342C" w:rsidP="00C77946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Ansi="標楷體" w:hint="eastAsia"/>
                <w:sz w:val="28"/>
                <w:szCs w:val="28"/>
                <w:shd w:val="clear" w:color="auto" w:fill="FFFFFF"/>
              </w:rPr>
              <w:t>周文君老師/高雄中正國小教師/102年師鐸獎得主</w:t>
            </w:r>
          </w:p>
        </w:tc>
      </w:tr>
      <w:tr w:rsidR="00A54DAE" w:rsidRPr="0078342C" w:rsidTr="0078342C">
        <w:trPr>
          <w:trHeight w:hRule="exact" w:val="752"/>
        </w:trPr>
        <w:tc>
          <w:tcPr>
            <w:tcW w:w="3148" w:type="dxa"/>
            <w:vAlign w:val="center"/>
          </w:tcPr>
          <w:p w:rsidR="003912B4" w:rsidRPr="0078342C" w:rsidRDefault="00B007ED" w:rsidP="0078342C">
            <w:pPr>
              <w:snapToGrid w:val="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11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：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4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0</w:t>
            </w:r>
            <w:r w:rsidR="0078342C" w:rsidRPr="0078342C">
              <w:rPr>
                <w:rFonts w:ascii="華康超明體" w:eastAsia="華康超明體" w:hint="eastAsia"/>
                <w:sz w:val="28"/>
                <w:szCs w:val="28"/>
              </w:rPr>
              <w:t>－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12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：</w:t>
            </w:r>
            <w:r w:rsidRPr="0078342C">
              <w:rPr>
                <w:rFonts w:ascii="華康超明體" w:eastAsia="華康超明體" w:hint="eastAsia"/>
                <w:sz w:val="28"/>
                <w:szCs w:val="28"/>
              </w:rPr>
              <w:t>0</w:t>
            </w:r>
            <w:r w:rsidR="003912B4" w:rsidRPr="0078342C">
              <w:rPr>
                <w:rFonts w:ascii="華康超明體" w:eastAsia="華康超明體" w:hint="eastAsia"/>
                <w:sz w:val="28"/>
                <w:szCs w:val="28"/>
              </w:rPr>
              <w:t>0</w:t>
            </w:r>
          </w:p>
        </w:tc>
        <w:tc>
          <w:tcPr>
            <w:tcW w:w="6564" w:type="dxa"/>
            <w:vAlign w:val="center"/>
          </w:tcPr>
          <w:p w:rsidR="002F3809" w:rsidRPr="0078342C" w:rsidRDefault="0078342C" w:rsidP="008C0EB5">
            <w:pPr>
              <w:snapToGrid w:val="0"/>
              <w:spacing w:beforeLines="25" w:before="90" w:afterLines="25" w:after="90"/>
              <w:jc w:val="center"/>
              <w:rPr>
                <w:rFonts w:ascii="華康超明體" w:eastAsia="華康超明體" w:hint="eastAsia"/>
                <w:sz w:val="28"/>
                <w:szCs w:val="28"/>
              </w:rPr>
            </w:pPr>
            <w:r w:rsidRPr="0078342C">
              <w:rPr>
                <w:rFonts w:ascii="華康超明體" w:eastAsia="華康超明體" w:hint="eastAsia"/>
                <w:sz w:val="28"/>
                <w:szCs w:val="28"/>
              </w:rPr>
              <w:t>綜合座談</w:t>
            </w:r>
          </w:p>
        </w:tc>
      </w:tr>
    </w:tbl>
    <w:p w:rsidR="009D1A28" w:rsidRDefault="009D1A28" w:rsidP="0078342C">
      <w:pPr>
        <w:rPr>
          <w:rFonts w:ascii="華康超明體" w:eastAsia="華康超明體"/>
          <w:b/>
          <w:sz w:val="28"/>
          <w:szCs w:val="28"/>
        </w:rPr>
      </w:pPr>
    </w:p>
    <w:p w:rsidR="009D1A28" w:rsidRPr="009D1A28" w:rsidRDefault="009D1A28" w:rsidP="009D1A28">
      <w:pPr>
        <w:rPr>
          <w:rFonts w:ascii="華康超明體" w:eastAsia="華康超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☆</w:t>
      </w:r>
      <w:r w:rsidRPr="009D1A28">
        <w:rPr>
          <w:rFonts w:ascii="華康超明體" w:eastAsia="華康超明體" w:hint="eastAsia"/>
          <w:sz w:val="28"/>
          <w:szCs w:val="28"/>
        </w:rPr>
        <w:t>課程大綱</w:t>
      </w:r>
      <w:r>
        <w:rPr>
          <w:rFonts w:ascii="華康超明體" w:eastAsia="華康超明體" w:hint="eastAsia"/>
          <w:sz w:val="28"/>
          <w:szCs w:val="28"/>
        </w:rPr>
        <w:t>：</w:t>
      </w:r>
    </w:p>
    <w:p w:rsidR="0078342C" w:rsidRPr="0078342C" w:rsidRDefault="009D1A28" w:rsidP="009D1A28">
      <w:pPr>
        <w:ind w:firstLineChars="455" w:firstLine="1274"/>
        <w:rPr>
          <w:rFonts w:ascii="華康超明體" w:eastAsia="華康超明體" w:hint="eastAsia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一、運用摘要、做筆記策略深究課文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 w:hint="eastAsia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二、說明文課文賞析及寫作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 w:hint="eastAsia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三、記敘文課文賞析及寫作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 w:hint="eastAsia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四、繪製課文結構表</w:t>
      </w:r>
    </w:p>
    <w:p w:rsidR="0078342C" w:rsidRPr="0078342C" w:rsidRDefault="009D1A28" w:rsidP="009D1A28">
      <w:pPr>
        <w:ind w:leftChars="532" w:left="1414" w:hangingChars="49" w:hanging="137"/>
        <w:rPr>
          <w:rFonts w:ascii="華康超明體" w:eastAsia="華康超明體" w:hint="eastAsia"/>
          <w:sz w:val="28"/>
          <w:szCs w:val="28"/>
        </w:rPr>
      </w:pPr>
      <w:r>
        <w:rPr>
          <w:rFonts w:ascii="華康超明體" w:eastAsia="華康超明體" w:hint="eastAsia"/>
          <w:sz w:val="28"/>
          <w:szCs w:val="28"/>
        </w:rPr>
        <w:t xml:space="preserve">　　</w:t>
      </w:r>
      <w:r w:rsidR="0078342C" w:rsidRPr="0078342C">
        <w:rPr>
          <w:rFonts w:ascii="華康超明體" w:eastAsia="華康超明體" w:hint="eastAsia"/>
          <w:sz w:val="28"/>
          <w:szCs w:val="28"/>
        </w:rPr>
        <w:t>五、遊記寫作技巧</w:t>
      </w:r>
    </w:p>
    <w:p w:rsidR="0078342C" w:rsidRPr="0078342C" w:rsidRDefault="0078342C" w:rsidP="0078342C">
      <w:pPr>
        <w:widowControl/>
        <w:shd w:val="clear" w:color="auto" w:fill="FFFFFF"/>
        <w:rPr>
          <w:rFonts w:ascii="Arial" w:hAnsi="Arial" w:cs="Arial"/>
          <w:color w:val="222222"/>
          <w:kern w:val="0"/>
          <w:sz w:val="32"/>
          <w:szCs w:val="32"/>
        </w:rPr>
      </w:pPr>
      <w:r w:rsidRPr="0078342C">
        <w:rPr>
          <w:rFonts w:ascii="Arial" w:hAnsi="Arial" w:cs="Arial"/>
          <w:color w:val="222222"/>
          <w:kern w:val="0"/>
          <w:sz w:val="32"/>
          <w:szCs w:val="32"/>
        </w:rPr>
        <w:t>        </w:t>
      </w:r>
    </w:p>
    <w:p w:rsidR="004E1495" w:rsidRPr="0078342C" w:rsidRDefault="004E1495">
      <w:pPr>
        <w:widowControl/>
        <w:rPr>
          <w:rFonts w:eastAsia="標楷體"/>
          <w:b/>
          <w:sz w:val="32"/>
          <w:szCs w:val="32"/>
        </w:rPr>
      </w:pPr>
      <w:bookmarkStart w:id="0" w:name="_GoBack"/>
      <w:bookmarkEnd w:id="0"/>
    </w:p>
    <w:sectPr w:rsidR="004E1495" w:rsidRPr="0078342C" w:rsidSect="0062367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598" w:rsidRDefault="00B63598" w:rsidP="00083DC6">
      <w:r>
        <w:separator/>
      </w:r>
    </w:p>
  </w:endnote>
  <w:endnote w:type="continuationSeparator" w:id="0">
    <w:p w:rsidR="00B63598" w:rsidRDefault="00B63598" w:rsidP="0008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598" w:rsidRDefault="00B63598" w:rsidP="00083DC6">
      <w:r>
        <w:separator/>
      </w:r>
    </w:p>
  </w:footnote>
  <w:footnote w:type="continuationSeparator" w:id="0">
    <w:p w:rsidR="00B63598" w:rsidRDefault="00B63598" w:rsidP="0008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95B40"/>
    <w:multiLevelType w:val="hybridMultilevel"/>
    <w:tmpl w:val="E2789C70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6995508D"/>
    <w:multiLevelType w:val="hybridMultilevel"/>
    <w:tmpl w:val="011CEB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32"/>
    <w:rsid w:val="00005E91"/>
    <w:rsid w:val="00014A89"/>
    <w:rsid w:val="0001787B"/>
    <w:rsid w:val="000335A1"/>
    <w:rsid w:val="000536D6"/>
    <w:rsid w:val="000752C1"/>
    <w:rsid w:val="00083DC6"/>
    <w:rsid w:val="000C47A6"/>
    <w:rsid w:val="000D6288"/>
    <w:rsid w:val="001519B8"/>
    <w:rsid w:val="00176835"/>
    <w:rsid w:val="001C504B"/>
    <w:rsid w:val="0021678F"/>
    <w:rsid w:val="00220537"/>
    <w:rsid w:val="002234C1"/>
    <w:rsid w:val="002506D4"/>
    <w:rsid w:val="00294EBD"/>
    <w:rsid w:val="002B3631"/>
    <w:rsid w:val="002C7DA2"/>
    <w:rsid w:val="002F3809"/>
    <w:rsid w:val="003027B5"/>
    <w:rsid w:val="003145A1"/>
    <w:rsid w:val="0031750B"/>
    <w:rsid w:val="003219BF"/>
    <w:rsid w:val="00324643"/>
    <w:rsid w:val="003446C5"/>
    <w:rsid w:val="00354C38"/>
    <w:rsid w:val="003912B4"/>
    <w:rsid w:val="003A3C85"/>
    <w:rsid w:val="003A722D"/>
    <w:rsid w:val="003B745C"/>
    <w:rsid w:val="003C0D01"/>
    <w:rsid w:val="00404D31"/>
    <w:rsid w:val="00404E74"/>
    <w:rsid w:val="004157B1"/>
    <w:rsid w:val="0042139E"/>
    <w:rsid w:val="00441227"/>
    <w:rsid w:val="0047101E"/>
    <w:rsid w:val="004817BB"/>
    <w:rsid w:val="00484ABF"/>
    <w:rsid w:val="004936A9"/>
    <w:rsid w:val="004973E7"/>
    <w:rsid w:val="004B404C"/>
    <w:rsid w:val="004E0031"/>
    <w:rsid w:val="004E1495"/>
    <w:rsid w:val="004F7CF8"/>
    <w:rsid w:val="00544C15"/>
    <w:rsid w:val="00590CD0"/>
    <w:rsid w:val="005A42A3"/>
    <w:rsid w:val="005B1BDF"/>
    <w:rsid w:val="005E0EB7"/>
    <w:rsid w:val="005F5F9B"/>
    <w:rsid w:val="00610ABF"/>
    <w:rsid w:val="0062367A"/>
    <w:rsid w:val="006322D4"/>
    <w:rsid w:val="00656E85"/>
    <w:rsid w:val="00676A66"/>
    <w:rsid w:val="00682E72"/>
    <w:rsid w:val="006B093E"/>
    <w:rsid w:val="006B7988"/>
    <w:rsid w:val="006E3CBA"/>
    <w:rsid w:val="00710035"/>
    <w:rsid w:val="0071120F"/>
    <w:rsid w:val="0074503F"/>
    <w:rsid w:val="00763928"/>
    <w:rsid w:val="007747F7"/>
    <w:rsid w:val="0078342C"/>
    <w:rsid w:val="007B698E"/>
    <w:rsid w:val="007D2877"/>
    <w:rsid w:val="00812269"/>
    <w:rsid w:val="00814FEF"/>
    <w:rsid w:val="00832253"/>
    <w:rsid w:val="008466EE"/>
    <w:rsid w:val="00850DCC"/>
    <w:rsid w:val="0085255B"/>
    <w:rsid w:val="008652D2"/>
    <w:rsid w:val="00871BAA"/>
    <w:rsid w:val="008A47A6"/>
    <w:rsid w:val="008B2649"/>
    <w:rsid w:val="008C0EB5"/>
    <w:rsid w:val="008D75D0"/>
    <w:rsid w:val="00963232"/>
    <w:rsid w:val="00964B46"/>
    <w:rsid w:val="009C1C0A"/>
    <w:rsid w:val="009D1A28"/>
    <w:rsid w:val="00A20A65"/>
    <w:rsid w:val="00A54DAE"/>
    <w:rsid w:val="00A6019C"/>
    <w:rsid w:val="00A904AE"/>
    <w:rsid w:val="00AD177E"/>
    <w:rsid w:val="00B007ED"/>
    <w:rsid w:val="00B045B0"/>
    <w:rsid w:val="00B30A44"/>
    <w:rsid w:val="00B40A39"/>
    <w:rsid w:val="00B572E3"/>
    <w:rsid w:val="00B63598"/>
    <w:rsid w:val="00B83290"/>
    <w:rsid w:val="00BA5B0F"/>
    <w:rsid w:val="00BE6681"/>
    <w:rsid w:val="00C47019"/>
    <w:rsid w:val="00C5078A"/>
    <w:rsid w:val="00C77946"/>
    <w:rsid w:val="00CA163C"/>
    <w:rsid w:val="00CF1DF7"/>
    <w:rsid w:val="00D00AD0"/>
    <w:rsid w:val="00D3208B"/>
    <w:rsid w:val="00D80198"/>
    <w:rsid w:val="00DF7343"/>
    <w:rsid w:val="00E31F6F"/>
    <w:rsid w:val="00E320DE"/>
    <w:rsid w:val="00E40690"/>
    <w:rsid w:val="00E5575C"/>
    <w:rsid w:val="00E774CB"/>
    <w:rsid w:val="00F065E6"/>
    <w:rsid w:val="00F630DB"/>
    <w:rsid w:val="00F716A8"/>
    <w:rsid w:val="00F86B89"/>
    <w:rsid w:val="00FA3B08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5DB86E-2BF8-4EB5-9AD6-BE9BA7ED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3232"/>
    <w:rPr>
      <w:color w:val="0000FF"/>
      <w:u w:val="single"/>
    </w:rPr>
  </w:style>
  <w:style w:type="paragraph" w:styleId="HTML">
    <w:name w:val="HTML Preformatted"/>
    <w:basedOn w:val="a"/>
    <w:rsid w:val="009632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styleId="a4">
    <w:name w:val="header"/>
    <w:basedOn w:val="a"/>
    <w:link w:val="a5"/>
    <w:uiPriority w:val="99"/>
    <w:rsid w:val="0008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83DC6"/>
    <w:rPr>
      <w:kern w:val="2"/>
    </w:rPr>
  </w:style>
  <w:style w:type="paragraph" w:styleId="a6">
    <w:name w:val="footer"/>
    <w:basedOn w:val="a"/>
    <w:link w:val="a7"/>
    <w:rsid w:val="00083D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83DC6"/>
    <w:rPr>
      <w:kern w:val="2"/>
    </w:rPr>
  </w:style>
  <w:style w:type="table" w:styleId="a8">
    <w:name w:val="Table Grid"/>
    <w:basedOn w:val="a1"/>
    <w:rsid w:val="006E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B1A3B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FB1A3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466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A780-55BE-4A92-A406-783DA613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>CMT</Company>
  <LinksUpToDate>false</LinksUpToDate>
  <CharactersWithSpaces>946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苗栗縣102年文狀元選拔系列活動-第一場閱讀理解工作坊研習計畫</dc:title>
  <dc:creator>Admin</dc:creator>
  <cp:lastModifiedBy>user</cp:lastModifiedBy>
  <cp:revision>2</cp:revision>
  <cp:lastPrinted>2013-09-30T09:47:00Z</cp:lastPrinted>
  <dcterms:created xsi:type="dcterms:W3CDTF">2016-04-13T06:56:00Z</dcterms:created>
  <dcterms:modified xsi:type="dcterms:W3CDTF">2016-04-13T06:56:00Z</dcterms:modified>
</cp:coreProperties>
</file>