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9D" w:rsidRPr="00D60B8B" w:rsidRDefault="00E82206" w:rsidP="00AB739D">
      <w:pPr>
        <w:rPr>
          <w:rFonts w:ascii="Times New Roman" w:eastAsia="標楷體" w:hAnsi="Times New Roman" w:cs="Times New Roman"/>
          <w:b/>
          <w:sz w:val="28"/>
        </w:rPr>
      </w:pPr>
      <w:r w:rsidRPr="00D60B8B">
        <w:rPr>
          <w:rFonts w:ascii="標楷體" w:eastAsia="標楷體" w:hAnsi="標楷體" w:cs="Cordia New" w:hint="eastAsia"/>
          <w:b/>
          <w:sz w:val="28"/>
        </w:rPr>
        <w:t>花蓮縣特殊</w:t>
      </w:r>
      <w:r w:rsidRPr="00D60B8B">
        <w:rPr>
          <w:rFonts w:ascii="Times New Roman" w:eastAsia="標楷體" w:hAnsi="Times New Roman" w:cs="Times New Roman"/>
          <w:b/>
          <w:sz w:val="28"/>
        </w:rPr>
        <w:t>教育發展中程計畫（</w:t>
      </w:r>
      <w:r w:rsidRPr="00D60B8B">
        <w:rPr>
          <w:rFonts w:ascii="Times New Roman" w:eastAsia="標楷體" w:hAnsi="Times New Roman" w:cs="Times New Roman"/>
          <w:b/>
          <w:sz w:val="28"/>
        </w:rPr>
        <w:t>110-114</w:t>
      </w:r>
      <w:r w:rsidRPr="00D60B8B">
        <w:rPr>
          <w:rFonts w:ascii="Times New Roman" w:eastAsia="標楷體" w:hAnsi="Times New Roman" w:cs="Times New Roman"/>
          <w:b/>
          <w:sz w:val="28"/>
        </w:rPr>
        <w:t>年）</w:t>
      </w:r>
      <w:r w:rsidRPr="00D60B8B">
        <w:rPr>
          <w:rFonts w:ascii="Times New Roman" w:eastAsia="標楷體" w:hAnsi="Times New Roman" w:cs="Times New Roman" w:hint="eastAsia"/>
          <w:b/>
          <w:sz w:val="28"/>
        </w:rPr>
        <w:t>特殊教育專業研習工作項目與執行期程</w:t>
      </w:r>
    </w:p>
    <w:tbl>
      <w:tblPr>
        <w:tblStyle w:val="a3"/>
        <w:tblW w:w="10774" w:type="dxa"/>
        <w:tblInd w:w="-34" w:type="dxa"/>
        <w:tblLayout w:type="fixed"/>
        <w:tblLook w:val="04A0" w:firstRow="1" w:lastRow="0" w:firstColumn="1" w:lastColumn="0" w:noHBand="0" w:noVBand="1"/>
      </w:tblPr>
      <w:tblGrid>
        <w:gridCol w:w="709"/>
        <w:gridCol w:w="1276"/>
        <w:gridCol w:w="3119"/>
        <w:gridCol w:w="708"/>
        <w:gridCol w:w="851"/>
        <w:gridCol w:w="709"/>
        <w:gridCol w:w="708"/>
        <w:gridCol w:w="709"/>
        <w:gridCol w:w="567"/>
        <w:gridCol w:w="709"/>
        <w:gridCol w:w="709"/>
      </w:tblGrid>
      <w:tr w:rsidR="00CA602C" w:rsidRPr="00D60B8B" w:rsidTr="00282718">
        <w:trPr>
          <w:trHeight w:val="546"/>
          <w:tblHeader/>
        </w:trPr>
        <w:tc>
          <w:tcPr>
            <w:tcW w:w="709"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實施策略</w:t>
            </w:r>
          </w:p>
        </w:tc>
        <w:tc>
          <w:tcPr>
            <w:tcW w:w="1276"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實施方案</w:t>
            </w:r>
          </w:p>
        </w:tc>
        <w:tc>
          <w:tcPr>
            <w:tcW w:w="3119" w:type="dxa"/>
            <w:vMerge w:val="restart"/>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工作項目</w:t>
            </w:r>
          </w:p>
        </w:tc>
        <w:tc>
          <w:tcPr>
            <w:tcW w:w="3685" w:type="dxa"/>
            <w:gridSpan w:val="5"/>
            <w:tcBorders>
              <w:top w:val="single" w:sz="4" w:space="0" w:color="auto"/>
            </w:tcBorders>
            <w:shd w:val="clear" w:color="auto" w:fill="DAEEF3"/>
            <w:vAlign w:val="center"/>
          </w:tcPr>
          <w:p w:rsidR="00CA602C" w:rsidRPr="00D60B8B" w:rsidRDefault="00CA602C" w:rsidP="00EE1D41">
            <w:pPr>
              <w:jc w:val="center"/>
              <w:rPr>
                <w:rFonts w:ascii="Times New Roman" w:eastAsia="標楷體" w:hAnsi="Times New Roman" w:cs="Times New Roman"/>
                <w:szCs w:val="24"/>
              </w:rPr>
            </w:pPr>
            <w:r w:rsidRPr="00D60B8B">
              <w:rPr>
                <w:rFonts w:ascii="Times New Roman" w:eastAsia="標楷體" w:hAnsi="Times New Roman" w:cs="Times New Roman"/>
                <w:szCs w:val="24"/>
              </w:rPr>
              <w:t>辦理期程</w:t>
            </w:r>
          </w:p>
        </w:tc>
        <w:tc>
          <w:tcPr>
            <w:tcW w:w="1985" w:type="dxa"/>
            <w:gridSpan w:val="3"/>
            <w:tcBorders>
              <w:top w:val="single" w:sz="4" w:space="0" w:color="auto"/>
            </w:tcBorders>
            <w:shd w:val="clear" w:color="auto" w:fill="DAEEF3"/>
            <w:vAlign w:val="center"/>
          </w:tcPr>
          <w:p w:rsidR="00CA602C" w:rsidRPr="00D60B8B" w:rsidRDefault="00525937" w:rsidP="004A7CA1">
            <w:pPr>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CA4631">
              <w:rPr>
                <w:rFonts w:ascii="Times New Roman" w:eastAsia="標楷體" w:hAnsi="Times New Roman" w:cs="Times New Roman"/>
                <w:szCs w:val="24"/>
              </w:rPr>
              <w:t>2</w:t>
            </w:r>
            <w:r>
              <w:rPr>
                <w:rFonts w:ascii="Times New Roman" w:eastAsia="標楷體" w:hAnsi="Times New Roman" w:cs="Times New Roman" w:hint="eastAsia"/>
                <w:szCs w:val="24"/>
              </w:rPr>
              <w:t>年執行情形</w:t>
            </w:r>
          </w:p>
        </w:tc>
      </w:tr>
      <w:tr w:rsidR="00525937" w:rsidRPr="00D60B8B" w:rsidTr="00282718">
        <w:trPr>
          <w:trHeight w:val="456"/>
          <w:tblHeader/>
        </w:trPr>
        <w:tc>
          <w:tcPr>
            <w:tcW w:w="709" w:type="dxa"/>
            <w:vMerge/>
            <w:shd w:val="clear" w:color="auto" w:fill="DAEEF3"/>
            <w:vAlign w:val="center"/>
          </w:tcPr>
          <w:p w:rsidR="00525937" w:rsidRPr="00D60B8B" w:rsidRDefault="00525937" w:rsidP="00EE1D41">
            <w:pPr>
              <w:jc w:val="center"/>
              <w:rPr>
                <w:rFonts w:ascii="Times New Roman" w:eastAsia="標楷體" w:hAnsi="Times New Roman" w:cs="Times New Roman"/>
                <w:szCs w:val="24"/>
              </w:rPr>
            </w:pPr>
          </w:p>
        </w:tc>
        <w:tc>
          <w:tcPr>
            <w:tcW w:w="1276" w:type="dxa"/>
            <w:vMerge/>
            <w:shd w:val="clear" w:color="auto" w:fill="DAEEF3"/>
            <w:vAlign w:val="center"/>
          </w:tcPr>
          <w:p w:rsidR="00525937" w:rsidRPr="00D60B8B" w:rsidRDefault="00525937" w:rsidP="00EE1D41">
            <w:pPr>
              <w:jc w:val="center"/>
              <w:rPr>
                <w:rFonts w:ascii="Times New Roman" w:eastAsia="標楷體" w:hAnsi="Times New Roman" w:cs="Times New Roman"/>
                <w:szCs w:val="24"/>
              </w:rPr>
            </w:pPr>
          </w:p>
        </w:tc>
        <w:tc>
          <w:tcPr>
            <w:tcW w:w="3119" w:type="dxa"/>
            <w:vMerge/>
            <w:shd w:val="clear" w:color="auto" w:fill="DAEEF3"/>
            <w:vAlign w:val="center"/>
          </w:tcPr>
          <w:p w:rsidR="00525937" w:rsidRPr="00D60B8B" w:rsidRDefault="00525937" w:rsidP="00EE1D41">
            <w:pPr>
              <w:rPr>
                <w:rFonts w:ascii="Times New Roman" w:eastAsia="標楷體" w:hAnsi="Times New Roman" w:cs="Times New Roman"/>
                <w:szCs w:val="24"/>
              </w:rPr>
            </w:pPr>
          </w:p>
        </w:tc>
        <w:tc>
          <w:tcPr>
            <w:tcW w:w="708"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10</w:t>
            </w:r>
          </w:p>
        </w:tc>
        <w:tc>
          <w:tcPr>
            <w:tcW w:w="851"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11</w:t>
            </w:r>
          </w:p>
        </w:tc>
        <w:tc>
          <w:tcPr>
            <w:tcW w:w="709"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12</w:t>
            </w:r>
          </w:p>
        </w:tc>
        <w:tc>
          <w:tcPr>
            <w:tcW w:w="708"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13</w:t>
            </w:r>
          </w:p>
        </w:tc>
        <w:tc>
          <w:tcPr>
            <w:tcW w:w="709" w:type="dxa"/>
            <w:tcBorders>
              <w:top w:val="single" w:sz="4" w:space="0" w:color="auto"/>
            </w:tcBorders>
            <w:shd w:val="clear" w:color="auto" w:fill="DAEEF3"/>
            <w:vAlign w:val="center"/>
          </w:tcPr>
          <w:p w:rsidR="00525937" w:rsidRPr="00D60B8B" w:rsidRDefault="00525937" w:rsidP="00EE1D41">
            <w:pPr>
              <w:jc w:val="center"/>
              <w:rPr>
                <w:rFonts w:ascii="Times New Roman" w:eastAsia="標楷體" w:hAnsi="Times New Roman" w:cs="Times New Roman"/>
                <w:szCs w:val="24"/>
              </w:rPr>
            </w:pPr>
            <w:r w:rsidRPr="00D60B8B">
              <w:rPr>
                <w:rFonts w:ascii="Times New Roman" w:eastAsia="標楷體" w:hAnsi="Times New Roman" w:cs="Times New Roman" w:hint="eastAsia"/>
                <w:szCs w:val="24"/>
              </w:rPr>
              <w:t>1</w:t>
            </w:r>
            <w:r w:rsidRPr="00D60B8B">
              <w:rPr>
                <w:rFonts w:ascii="Times New Roman" w:eastAsia="標楷體" w:hAnsi="Times New Roman" w:cs="Times New Roman"/>
                <w:szCs w:val="24"/>
              </w:rPr>
              <w:t>14</w:t>
            </w:r>
          </w:p>
        </w:tc>
        <w:tc>
          <w:tcPr>
            <w:tcW w:w="567" w:type="dxa"/>
            <w:tcBorders>
              <w:top w:val="single" w:sz="4" w:space="0" w:color="auto"/>
            </w:tcBorders>
            <w:shd w:val="clear" w:color="auto" w:fill="DAEEF3"/>
          </w:tcPr>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已達成</w:t>
            </w:r>
          </w:p>
        </w:tc>
        <w:tc>
          <w:tcPr>
            <w:tcW w:w="709" w:type="dxa"/>
            <w:tcBorders>
              <w:top w:val="single" w:sz="4" w:space="0" w:color="auto"/>
            </w:tcBorders>
            <w:shd w:val="clear" w:color="auto" w:fill="DAEEF3"/>
          </w:tcPr>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進</w:t>
            </w:r>
          </w:p>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行</w:t>
            </w:r>
          </w:p>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中</w:t>
            </w:r>
          </w:p>
        </w:tc>
        <w:tc>
          <w:tcPr>
            <w:tcW w:w="709" w:type="dxa"/>
            <w:tcBorders>
              <w:top w:val="single" w:sz="4" w:space="0" w:color="auto"/>
            </w:tcBorders>
            <w:shd w:val="clear" w:color="auto" w:fill="DAEEF3"/>
          </w:tcPr>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未</w:t>
            </w:r>
          </w:p>
          <w:p w:rsidR="00525937"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達</w:t>
            </w:r>
          </w:p>
          <w:p w:rsidR="00525937" w:rsidRPr="00D60B8B" w:rsidRDefault="00525937" w:rsidP="00426DB0">
            <w:pPr>
              <w:jc w:val="center"/>
              <w:rPr>
                <w:rFonts w:ascii="Times New Roman" w:eastAsia="標楷體" w:hAnsi="Times New Roman" w:cs="Times New Roman"/>
                <w:szCs w:val="24"/>
              </w:rPr>
            </w:pPr>
            <w:r>
              <w:rPr>
                <w:rFonts w:ascii="Times New Roman" w:eastAsia="標楷體" w:hAnsi="Times New Roman" w:cs="Times New Roman"/>
                <w:szCs w:val="24"/>
              </w:rPr>
              <w:t>成</w:t>
            </w:r>
          </w:p>
        </w:tc>
      </w:tr>
      <w:tr w:rsidR="00A742F5" w:rsidRPr="00046A85" w:rsidTr="00874D1D">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一</w:t>
            </w:r>
            <w:r w:rsidRPr="00046A85">
              <w:rPr>
                <w:rFonts w:ascii="Times New Roman" w:eastAsia="標楷體" w:hAnsi="Times New Roman" w:cs="Times New Roman"/>
                <w:szCs w:val="24"/>
              </w:rPr>
              <w:t>、</w:t>
            </w:r>
            <w:r w:rsidRPr="00046A85">
              <w:rPr>
                <w:rFonts w:ascii="標楷體" w:eastAsia="標楷體" w:hAnsi="標楷體" w:cs="Cordia New" w:hint="eastAsia"/>
              </w:rPr>
              <w:t>建立完善鑑定工作</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精進</w:t>
            </w:r>
            <w:r w:rsidRPr="00046A85">
              <w:rPr>
                <w:rFonts w:ascii="Times New Roman" w:eastAsia="標楷體" w:hAnsi="Times New Roman" w:cs="Times New Roman"/>
                <w:szCs w:val="24"/>
              </w:rPr>
              <w:t>鑑定</w:t>
            </w:r>
            <w:r w:rsidRPr="00046A85">
              <w:rPr>
                <w:rFonts w:ascii="Times New Roman" w:eastAsia="標楷體" w:hAnsi="Times New Roman" w:cs="Times New Roman" w:hint="eastAsia"/>
                <w:szCs w:val="24"/>
              </w:rPr>
              <w:t>工作</w:t>
            </w:r>
          </w:p>
        </w:tc>
        <w:tc>
          <w:tcPr>
            <w:tcW w:w="3119" w:type="dxa"/>
            <w:vAlign w:val="center"/>
          </w:tcPr>
          <w:p w:rsidR="00A742F5" w:rsidRPr="00046A85" w:rsidRDefault="00A742F5" w:rsidP="00A742F5">
            <w:pPr>
              <w:ind w:left="595" w:hangingChars="248" w:hanging="595"/>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鑑定安置作業程序</w:t>
            </w:r>
            <w:r w:rsidRPr="00046A85">
              <w:rPr>
                <w:rFonts w:ascii="Times New Roman" w:eastAsia="標楷體" w:hAnsi="Times New Roman" w:cs="Times New Roman" w:hint="eastAsia"/>
                <w:szCs w:val="24"/>
              </w:rPr>
              <w:t>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595" w:hangingChars="248" w:hanging="595"/>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-1-2</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轉</w:t>
            </w:r>
            <w:proofErr w:type="gramStart"/>
            <w:r w:rsidRPr="00046A85">
              <w:rPr>
                <w:rFonts w:ascii="Times New Roman" w:eastAsia="標楷體" w:hAnsi="Times New Roman" w:cs="Times New Roman"/>
                <w:szCs w:val="24"/>
              </w:rPr>
              <w:t>介</w:t>
            </w:r>
            <w:proofErr w:type="gramEnd"/>
            <w:r w:rsidRPr="00046A85">
              <w:rPr>
                <w:rFonts w:ascii="Times New Roman" w:eastAsia="標楷體" w:hAnsi="Times New Roman" w:cs="Times New Roman"/>
                <w:szCs w:val="24"/>
              </w:rPr>
              <w:t>前介入</w:t>
            </w:r>
            <w:r w:rsidRPr="00046A85">
              <w:rPr>
                <w:rFonts w:ascii="Times New Roman" w:eastAsia="標楷體" w:hAnsi="Times New Roman" w:cs="Times New Roman" w:hint="eastAsia"/>
                <w:szCs w:val="24"/>
              </w:rPr>
              <w:t>流程研習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-1-3</w:t>
            </w:r>
            <w:r w:rsidRPr="00046A85">
              <w:rPr>
                <w:rFonts w:ascii="Times New Roman" w:eastAsia="標楷體" w:hAnsi="Times New Roman" w:cs="Times New Roman" w:hint="eastAsia"/>
                <w:szCs w:val="24"/>
              </w:rPr>
              <w:t xml:space="preserve"> </w:t>
            </w:r>
            <w:r w:rsidRPr="00046A85">
              <w:rPr>
                <w:rFonts w:ascii="Times New Roman" w:eastAsia="標楷體" w:hAnsi="Times New Roman" w:cs="Times New Roman" w:hint="eastAsia"/>
                <w:szCs w:val="24"/>
              </w:rPr>
              <w:t>辦理跨教育階段</w:t>
            </w:r>
            <w:r w:rsidRPr="00046A85">
              <w:rPr>
                <w:rFonts w:ascii="Times New Roman" w:eastAsia="標楷體" w:hAnsi="Times New Roman" w:cs="Times New Roman"/>
                <w:szCs w:val="24"/>
              </w:rPr>
              <w:t>學生</w:t>
            </w:r>
            <w:r w:rsidRPr="00046A85">
              <w:rPr>
                <w:rFonts w:ascii="Times New Roman" w:eastAsia="標楷體" w:hAnsi="Times New Roman" w:cs="Times New Roman" w:hint="eastAsia"/>
                <w:szCs w:val="24"/>
              </w:rPr>
              <w:t>重新鑑定</w:t>
            </w:r>
            <w:r w:rsidRPr="00046A85">
              <w:rPr>
                <w:rFonts w:ascii="Times New Roman" w:eastAsia="標楷體" w:hAnsi="Times New Roman" w:cs="Times New Roman"/>
                <w:szCs w:val="24"/>
              </w:rPr>
              <w:t>之程序與相關內容</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1-1-4</w:t>
            </w:r>
            <w:r w:rsidRPr="00046A85">
              <w:rPr>
                <w:rFonts w:ascii="Times New Roman" w:eastAsia="標楷體" w:hAnsi="Times New Roman" w:cs="Times New Roman" w:hint="eastAsia"/>
                <w:szCs w:val="24"/>
              </w:rPr>
              <w:t>辦理鑑定工具研習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新細明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 xml:space="preserve">5 </w:t>
            </w:r>
            <w:r w:rsidRPr="00046A85">
              <w:rPr>
                <w:rFonts w:ascii="Times New Roman" w:eastAsia="標楷體" w:hAnsi="Times New Roman" w:cs="Times New Roman" w:hint="eastAsia"/>
                <w:szCs w:val="24"/>
              </w:rPr>
              <w:t>辦理特殊教育通報系統研習</w:t>
            </w: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vAlign w:val="center"/>
          </w:tcPr>
          <w:p w:rsidR="00A742F5" w:rsidRPr="0099762E"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強化鑑定安置之訓練</w:t>
            </w:r>
            <w:r w:rsidRPr="00046A85">
              <w:rPr>
                <w:rFonts w:ascii="Times New Roman" w:eastAsia="標楷體" w:hAnsi="Times New Roman" w:cs="Times New Roman" w:hint="eastAsia"/>
                <w:szCs w:val="24"/>
              </w:rPr>
              <w:t>與宣導</w:t>
            </w:r>
          </w:p>
        </w:tc>
        <w:tc>
          <w:tcPr>
            <w:tcW w:w="3119" w:type="dxa"/>
            <w:vAlign w:val="center"/>
          </w:tcPr>
          <w:p w:rsidR="00A742F5" w:rsidRPr="00046A85" w:rsidRDefault="00A742F5" w:rsidP="00A742F5">
            <w:pPr>
              <w:ind w:leftChars="1" w:left="595" w:hangingChars="247" w:hanging="593"/>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 xml:space="preserve"> </w:t>
            </w:r>
            <w:proofErr w:type="gramStart"/>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心評教師</w:t>
            </w:r>
            <w:proofErr w:type="gramEnd"/>
            <w:r w:rsidRPr="00046A85">
              <w:rPr>
                <w:rFonts w:ascii="Times New Roman" w:eastAsia="標楷體" w:hAnsi="Times New Roman" w:cs="Times New Roman"/>
                <w:szCs w:val="24"/>
              </w:rPr>
              <w:t>分級</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新細明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 xml:space="preserve"> </w:t>
            </w:r>
            <w:proofErr w:type="gramStart"/>
            <w:r w:rsidRPr="00046A85">
              <w:rPr>
                <w:rFonts w:ascii="Times New Roman" w:eastAsia="標楷體" w:hAnsi="Times New Roman" w:cs="Times New Roman" w:hint="eastAsia"/>
                <w:szCs w:val="24"/>
              </w:rPr>
              <w:t>辦理心評工作</w:t>
            </w:r>
            <w:proofErr w:type="gramEnd"/>
            <w:r w:rsidRPr="00046A85">
              <w:rPr>
                <w:rFonts w:ascii="Times New Roman" w:eastAsia="標楷體" w:hAnsi="Times New Roman" w:cs="Times New Roman" w:hint="eastAsia"/>
                <w:szCs w:val="24"/>
              </w:rPr>
              <w:t>諮詢研習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autoSpaceDE w:val="0"/>
              <w:autoSpaceDN w:val="0"/>
              <w:adjustRightInd w:val="0"/>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kern w:val="0"/>
                <w:szCs w:val="24"/>
              </w:rPr>
              <w:t>1</w:t>
            </w:r>
            <w:r w:rsidRPr="00046A85">
              <w:rPr>
                <w:rFonts w:ascii="Times New Roman" w:eastAsia="標楷體" w:hAnsi="Times New Roman" w:cs="Times New Roman"/>
                <w:kern w:val="0"/>
                <w:szCs w:val="24"/>
              </w:rPr>
              <w:t>-2-3</w:t>
            </w:r>
            <w:r w:rsidRPr="00046A85">
              <w:rPr>
                <w:rFonts w:ascii="Times New Roman" w:eastAsia="標楷體" w:hAnsi="Times New Roman" w:cs="Times New Roman" w:hint="eastAsia"/>
                <w:kern w:val="0"/>
                <w:szCs w:val="24"/>
              </w:rPr>
              <w:t xml:space="preserve"> </w:t>
            </w:r>
            <w:r w:rsidRPr="00046A85">
              <w:rPr>
                <w:rFonts w:ascii="Times New Roman" w:eastAsia="標楷體" w:hAnsi="Times New Roman" w:cs="Times New Roman" w:hint="eastAsia"/>
                <w:kern w:val="0"/>
                <w:szCs w:val="24"/>
              </w:rPr>
              <w:t>辦理</w:t>
            </w:r>
            <w:r w:rsidRPr="00046A85">
              <w:rPr>
                <w:rFonts w:ascii="Times New Roman" w:eastAsia="標楷體" w:hAnsi="Times New Roman" w:cs="Times New Roman"/>
                <w:kern w:val="0"/>
                <w:szCs w:val="24"/>
              </w:rPr>
              <w:t>普通班教師</w:t>
            </w:r>
            <w:proofErr w:type="gramStart"/>
            <w:r w:rsidRPr="00046A85">
              <w:rPr>
                <w:rFonts w:ascii="Times New Roman" w:eastAsia="標楷體" w:hAnsi="Times New Roman" w:cs="Times New Roman"/>
                <w:kern w:val="0"/>
                <w:szCs w:val="24"/>
              </w:rPr>
              <w:t>初篩</w:t>
            </w:r>
            <w:r w:rsidRPr="00046A85">
              <w:rPr>
                <w:rFonts w:ascii="Times New Roman" w:eastAsia="標楷體" w:hAnsi="Times New Roman" w:cs="Times New Roman" w:hint="eastAsia"/>
                <w:kern w:val="0"/>
                <w:szCs w:val="24"/>
              </w:rPr>
              <w:t>及</w:t>
            </w:r>
            <w:proofErr w:type="gramEnd"/>
            <w:r w:rsidRPr="00046A85">
              <w:rPr>
                <w:rFonts w:ascii="Times New Roman" w:eastAsia="標楷體" w:hAnsi="Times New Roman" w:cs="Times New Roman" w:hint="eastAsia"/>
                <w:kern w:val="0"/>
                <w:szCs w:val="24"/>
              </w:rPr>
              <w:t>協助後續鑑定</w:t>
            </w:r>
            <w:r w:rsidRPr="00046A85">
              <w:rPr>
                <w:rFonts w:ascii="Times New Roman" w:eastAsia="標楷體" w:hAnsi="Times New Roman" w:cs="Times New Roman"/>
                <w:kern w:val="0"/>
                <w:szCs w:val="24"/>
              </w:rPr>
              <w:t>工作</w:t>
            </w:r>
            <w:r w:rsidRPr="00046A85">
              <w:rPr>
                <w:rFonts w:ascii="Times New Roman" w:eastAsia="標楷體" w:hAnsi="Times New Roman" w:cs="Times New Roman" w:hint="eastAsia"/>
                <w:kern w:val="0"/>
                <w:szCs w:val="24"/>
              </w:rPr>
              <w:t>研習</w:t>
            </w:r>
          </w:p>
        </w:tc>
        <w:tc>
          <w:tcPr>
            <w:tcW w:w="708"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851"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p>
        </w:tc>
        <w:tc>
          <w:tcPr>
            <w:tcW w:w="708" w:type="dxa"/>
            <w:shd w:val="clear" w:color="auto" w:fill="FFFFFF" w:themeFill="background1"/>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567" w:type="dxa"/>
            <w:shd w:val="clear" w:color="auto" w:fill="FFFFFF" w:themeFill="background1"/>
            <w:vAlign w:val="center"/>
          </w:tcPr>
          <w:p w:rsidR="00A742F5" w:rsidRPr="0099762E"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c>
          <w:tcPr>
            <w:tcW w:w="709" w:type="dxa"/>
            <w:shd w:val="clear" w:color="auto" w:fill="FFFFFF" w:themeFill="background1"/>
            <w:vAlign w:val="center"/>
          </w:tcPr>
          <w:p w:rsidR="00A742F5" w:rsidRPr="00046A85" w:rsidRDefault="00A742F5" w:rsidP="00A742F5">
            <w:pPr>
              <w:autoSpaceDE w:val="0"/>
              <w:autoSpaceDN w:val="0"/>
              <w:adjustRightInd w:val="0"/>
              <w:ind w:left="648" w:hangingChars="270" w:hanging="648"/>
              <w:jc w:val="center"/>
              <w:rPr>
                <w:rFonts w:ascii="Times New Roman" w:eastAsia="標楷體" w:hAnsi="Times New Roman" w:cs="Times New Roman"/>
                <w:kern w:val="0"/>
                <w:szCs w:val="24"/>
              </w:rP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48" w:hangingChars="270" w:hanging="648"/>
              <w:rPr>
                <w:rFonts w:ascii="Times New Roman" w:eastAsia="標楷體" w:hAnsi="Times New Roman" w:cs="Times New Roman"/>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-2-4</w:t>
            </w:r>
            <w:r w:rsidRPr="00046A85">
              <w:rPr>
                <w:rFonts w:ascii="Times New Roman" w:eastAsia="標楷體" w:hAnsi="Times New Roman" w:cs="Times New Roman" w:hint="eastAsia"/>
                <w:szCs w:val="24"/>
              </w:rPr>
              <w:t>辦理</w:t>
            </w:r>
            <w:r w:rsidRPr="00046A85">
              <w:rPr>
                <w:rFonts w:ascii="標楷體" w:eastAsia="標楷體" w:hAnsi="標楷體" w:cs="Times New Roman" w:hint="eastAsia"/>
                <w:szCs w:val="24"/>
              </w:rPr>
              <w:t>特教教師和普通班教師合作諮詢及處理普通班疑似障礙學生學習與行為問題研習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3</w:t>
            </w:r>
            <w:r w:rsidRPr="00046A85">
              <w:rPr>
                <w:rFonts w:ascii="Times New Roman" w:eastAsia="標楷體" w:hAnsi="Times New Roman" w:cs="Times New Roman" w:hint="eastAsia"/>
                <w:szCs w:val="24"/>
              </w:rPr>
              <w:t>精進</w:t>
            </w:r>
            <w:r w:rsidRPr="00046A85">
              <w:rPr>
                <w:rFonts w:ascii="Times New Roman" w:eastAsia="標楷體" w:hAnsi="Times New Roman" w:cs="Times New Roman"/>
                <w:szCs w:val="24"/>
              </w:rPr>
              <w:t>資優學生鑑定與評量</w:t>
            </w:r>
          </w:p>
        </w:tc>
        <w:tc>
          <w:tcPr>
            <w:tcW w:w="3119" w:type="dxa"/>
            <w:vAlign w:val="center"/>
          </w:tcPr>
          <w:p w:rsidR="00A742F5" w:rsidRPr="00046A85" w:rsidRDefault="00A742F5" w:rsidP="00A742F5">
            <w:pPr>
              <w:ind w:leftChars="1" w:left="595" w:hangingChars="247" w:hanging="593"/>
              <w:rPr>
                <w:rFonts w:ascii="Times New Roman" w:eastAsia="標楷體" w:hAnsi="Times New Roman" w:cs="Times New Roman"/>
                <w:szCs w:val="24"/>
              </w:rPr>
            </w:pPr>
            <w:r w:rsidRPr="00046A85">
              <w:rPr>
                <w:rFonts w:ascii="Times New Roman" w:eastAsia="標楷體" w:hAnsi="Times New Roman" w:cs="Times New Roman" w:hint="eastAsia"/>
                <w:szCs w:val="24"/>
              </w:rPr>
              <w:t>1</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 xml:space="preserve">1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學術性向資優學生</w:t>
            </w:r>
            <w:r w:rsidRPr="00046A85">
              <w:rPr>
                <w:rFonts w:ascii="Times New Roman" w:eastAsia="標楷體" w:hAnsi="Times New Roman" w:cs="Times New Roman" w:hint="eastAsia"/>
                <w:szCs w:val="24"/>
              </w:rPr>
              <w:t>各類</w:t>
            </w:r>
            <w:r w:rsidRPr="00046A85">
              <w:rPr>
                <w:rFonts w:ascii="Times New Roman" w:eastAsia="標楷體" w:hAnsi="Times New Roman" w:cs="Times New Roman"/>
                <w:szCs w:val="24"/>
              </w:rPr>
              <w:t>評量工具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99762E"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220B4F" w:rsidRDefault="00A742F5" w:rsidP="00A742F5">
            <w:pPr>
              <w:ind w:left="624" w:hangingChars="260" w:hanging="624"/>
              <w:jc w:val="center"/>
              <w:rPr>
                <w:rFonts w:ascii="Times New Roman" w:eastAsia="標楷體" w:hAnsi="Times New Roman" w:cs="Times New Roman"/>
                <w:color w:val="FF0000"/>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3761A0">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1-3-2 </w:t>
            </w:r>
            <w:r w:rsidRPr="00046A85">
              <w:rPr>
                <w:rFonts w:ascii="Times New Roman" w:eastAsia="標楷體" w:hAnsi="Times New Roman" w:cs="Times New Roman" w:hint="eastAsia"/>
                <w:szCs w:val="24"/>
              </w:rPr>
              <w:t>辦理發掘特殊族群資優相關研習</w:t>
            </w:r>
          </w:p>
        </w:tc>
        <w:tc>
          <w:tcPr>
            <w:tcW w:w="708" w:type="dxa"/>
            <w:shd w:val="clear" w:color="auto" w:fill="F2F2F2" w:themeFill="background1" w:themeFillShade="F2"/>
            <w:vAlign w:val="center"/>
          </w:tcPr>
          <w:p w:rsidR="00A742F5" w:rsidRPr="00046A85" w:rsidRDefault="00A742F5" w:rsidP="00A742F5">
            <w:pPr>
              <w:jc w:val="center"/>
            </w:pPr>
          </w:p>
        </w:tc>
        <w:tc>
          <w:tcPr>
            <w:tcW w:w="851" w:type="dxa"/>
            <w:shd w:val="clear" w:color="auto" w:fill="F2F2F2" w:themeFill="background1" w:themeFillShade="F2"/>
            <w:vAlign w:val="center"/>
          </w:tcPr>
          <w:p w:rsidR="00A742F5" w:rsidRPr="00046A85" w:rsidRDefault="00A742F5" w:rsidP="00A742F5">
            <w:pPr>
              <w:jc w:val="center"/>
            </w:pPr>
            <w:r w:rsidRPr="00046A85">
              <w:t>V</w:t>
            </w:r>
          </w:p>
        </w:tc>
        <w:tc>
          <w:tcPr>
            <w:tcW w:w="709" w:type="dxa"/>
            <w:shd w:val="clear" w:color="auto" w:fill="F2F2F2" w:themeFill="background1" w:themeFillShade="F2"/>
            <w:vAlign w:val="center"/>
          </w:tcPr>
          <w:p w:rsidR="00A742F5" w:rsidRPr="00046A85" w:rsidRDefault="00A742F5" w:rsidP="00A742F5">
            <w:pPr>
              <w:jc w:val="center"/>
            </w:pPr>
            <w:r w:rsidRPr="00046A85">
              <w:t>V</w:t>
            </w:r>
          </w:p>
        </w:tc>
        <w:tc>
          <w:tcPr>
            <w:tcW w:w="708"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1-4</w:t>
            </w:r>
            <w:r w:rsidRPr="00046A85">
              <w:rPr>
                <w:rFonts w:ascii="Times New Roman" w:eastAsia="標楷體" w:hAnsi="Times New Roman" w:cs="Times New Roman" w:hint="eastAsia"/>
                <w:szCs w:val="24"/>
              </w:rPr>
              <w:t>強化適性安置與後追蹤工作</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1-4-1</w:t>
            </w:r>
            <w:r w:rsidRPr="00046A85">
              <w:rPr>
                <w:rFonts w:ascii="Times New Roman" w:eastAsia="標楷體" w:hAnsi="Times New Roman" w:cs="Times New Roman" w:hint="eastAsia"/>
                <w:szCs w:val="24"/>
              </w:rPr>
              <w:t>辦理資優教育方案相關研習</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c>
          <w:tcPr>
            <w:tcW w:w="709" w:type="dxa"/>
            <w:shd w:val="clear" w:color="auto" w:fill="F2F2F2" w:themeFill="background1" w:themeFillShade="F2"/>
            <w:vAlign w:val="center"/>
          </w:tcPr>
          <w:p w:rsidR="00A742F5" w:rsidRPr="00046A85" w:rsidRDefault="00A742F5" w:rsidP="00A742F5">
            <w:pPr>
              <w:jc w:val="center"/>
            </w:pPr>
          </w:p>
        </w:tc>
      </w:tr>
      <w:tr w:rsidR="00A742F5" w:rsidRPr="00046A85" w:rsidTr="00874D1D">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二</w:t>
            </w:r>
            <w:r w:rsidRPr="00046A85">
              <w:rPr>
                <w:rFonts w:ascii="Times New Roman" w:eastAsia="標楷體" w:hAnsi="Times New Roman" w:cs="Times New Roman"/>
                <w:szCs w:val="24"/>
              </w:rPr>
              <w:t>、</w:t>
            </w:r>
            <w:r w:rsidRPr="00046A85">
              <w:rPr>
                <w:rFonts w:ascii="Times New Roman" w:eastAsia="標楷體" w:hAnsi="Times New Roman" w:cs="Times New Roman" w:hint="eastAsia"/>
                <w:szCs w:val="24"/>
              </w:rPr>
              <w:t>提升</w:t>
            </w:r>
            <w:r w:rsidRPr="00046A85">
              <w:rPr>
                <w:rFonts w:ascii="Times New Roman" w:eastAsia="標楷體" w:hAnsi="Times New Roman" w:cs="Times New Roman"/>
                <w:szCs w:val="24"/>
              </w:rPr>
              <w:t>課程與教學</w:t>
            </w:r>
            <w:r w:rsidRPr="00046A85">
              <w:rPr>
                <w:rFonts w:ascii="Times New Roman" w:eastAsia="標楷體" w:hAnsi="Times New Roman" w:cs="Times New Roman" w:hint="eastAsia"/>
                <w:szCs w:val="24"/>
              </w:rPr>
              <w:t>品</w:t>
            </w:r>
            <w:r w:rsidRPr="00046A85">
              <w:rPr>
                <w:rFonts w:ascii="Times New Roman" w:eastAsia="標楷體" w:hAnsi="Times New Roman" w:cs="Times New Roman" w:hint="eastAsia"/>
                <w:szCs w:val="24"/>
              </w:rPr>
              <w:lastRenderedPageBreak/>
              <w:t>質</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2</w:t>
            </w:r>
            <w:r w:rsidRPr="00046A85">
              <w:rPr>
                <w:rFonts w:ascii="Times New Roman" w:eastAsia="標楷體" w:hAnsi="Times New Roman" w:cs="Times New Roman"/>
                <w:szCs w:val="24"/>
              </w:rPr>
              <w:t xml:space="preserve">-1 </w:t>
            </w:r>
            <w:r w:rsidRPr="00046A85">
              <w:rPr>
                <w:rFonts w:ascii="Times New Roman" w:eastAsia="標楷體" w:hAnsi="Times New Roman" w:cs="Times New Roman"/>
                <w:szCs w:val="24"/>
              </w:rPr>
              <w:t>提升特殊教育教師課程設計與調整之能力</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-1-</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辦理十二年國民基本教育特殊需求領域</w:t>
            </w:r>
            <w:r w:rsidRPr="00046A85">
              <w:rPr>
                <w:rFonts w:ascii="Times New Roman" w:eastAsia="標楷體" w:hAnsi="Times New Roman" w:cs="Times New Roman"/>
                <w:szCs w:val="24"/>
              </w:rPr>
              <w:t>課</w:t>
            </w:r>
            <w:r w:rsidRPr="00046A85">
              <w:rPr>
                <w:rFonts w:ascii="Times New Roman" w:eastAsia="標楷體" w:hAnsi="Times New Roman" w:cs="Times New Roman" w:hint="eastAsia"/>
                <w:szCs w:val="24"/>
              </w:rPr>
              <w:t>程綱要相關研習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FFFFF" w:themeFill="background1"/>
            <w:vAlign w:val="center"/>
          </w:tcPr>
          <w:p w:rsidR="00A742F5" w:rsidRPr="00046A85" w:rsidRDefault="00A742F5" w:rsidP="00A742F5">
            <w:pPr>
              <w:autoSpaceDE w:val="0"/>
              <w:autoSpaceDN w:val="0"/>
              <w:adjustRightInd w:val="0"/>
              <w:ind w:left="636" w:hangingChars="265" w:hanging="636"/>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2-1-2 </w:t>
            </w:r>
            <w:proofErr w:type="gramStart"/>
            <w:r w:rsidRPr="00046A85">
              <w:rPr>
                <w:rFonts w:ascii="Times New Roman" w:eastAsia="標楷體" w:hAnsi="Times New Roman" w:cs="Times New Roman" w:hint="eastAsia"/>
                <w:szCs w:val="24"/>
              </w:rPr>
              <w:t>辦理</w:t>
            </w:r>
            <w:r w:rsidRPr="00046A85">
              <w:rPr>
                <w:rFonts w:ascii="Times New Roman" w:eastAsia="標楷體" w:hAnsi="Times New Roman" w:cs="Times New Roman" w:hint="eastAsia"/>
                <w:kern w:val="0"/>
                <w:szCs w:val="24"/>
              </w:rPr>
              <w:t>部定課程</w:t>
            </w:r>
            <w:proofErr w:type="gramEnd"/>
            <w:r w:rsidRPr="00046A85">
              <w:rPr>
                <w:rFonts w:ascii="Times New Roman" w:eastAsia="標楷體" w:hAnsi="Times New Roman" w:cs="Times New Roman" w:hint="eastAsia"/>
                <w:kern w:val="0"/>
                <w:szCs w:val="24"/>
              </w:rPr>
              <w:t>領域之調整方法與策略研習</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autoSpaceDE w:val="0"/>
              <w:autoSpaceDN w:val="0"/>
              <w:adjustRightInd w:val="0"/>
              <w:jc w:val="cente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FFFFF" w:themeFill="background1"/>
            <w:vAlign w:val="center"/>
          </w:tcPr>
          <w:p w:rsidR="00A742F5" w:rsidRPr="00046A85" w:rsidRDefault="00A742F5" w:rsidP="00A742F5">
            <w:pPr>
              <w:autoSpaceDE w:val="0"/>
              <w:autoSpaceDN w:val="0"/>
              <w:adjustRightInd w:val="0"/>
              <w:ind w:left="636" w:hangingChars="265" w:hanging="636"/>
              <w:rPr>
                <w:rFonts w:ascii="Times New Roman" w:eastAsia="標楷體" w:hAnsi="Times New Roman" w:cs="Times New Roman"/>
                <w:szCs w:val="24"/>
              </w:rPr>
            </w:pPr>
            <w:r w:rsidRPr="00046A85">
              <w:rPr>
                <w:rFonts w:ascii="Times New Roman" w:eastAsia="標楷體" w:hAnsi="Times New Roman" w:cs="Times New Roman" w:hint="eastAsia"/>
                <w:szCs w:val="24"/>
              </w:rPr>
              <w:t xml:space="preserve">2-1-3 </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hint="eastAsia"/>
                <w:kern w:val="0"/>
                <w:szCs w:val="24"/>
              </w:rPr>
              <w:t>融合教育之策略模式研習</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99762E"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autoSpaceDE w:val="0"/>
              <w:autoSpaceDN w:val="0"/>
              <w:adjustRightInd w:val="0"/>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鼓勵教師發展特色課程與</w:t>
            </w:r>
            <w:r w:rsidRPr="00046A85">
              <w:rPr>
                <w:rFonts w:ascii="標楷體" w:eastAsia="標楷體" w:hAnsi="標楷體" w:cs="Times New Roman" w:hint="eastAsia"/>
                <w:szCs w:val="24"/>
              </w:rPr>
              <w:t>分享成果</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辦理教師研發特殊教育相關領域課程教材教法研習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辦理優質</w:t>
            </w:r>
            <w:r w:rsidRPr="00046A85">
              <w:rPr>
                <w:rFonts w:ascii="Times New Roman" w:eastAsia="標楷體" w:hAnsi="Times New Roman" w:cs="Times New Roman"/>
                <w:szCs w:val="24"/>
              </w:rPr>
              <w:t>公開授課</w:t>
            </w:r>
            <w:r w:rsidRPr="00046A85">
              <w:rPr>
                <w:rFonts w:ascii="Times New Roman" w:eastAsia="標楷體" w:hAnsi="Times New Roman" w:cs="Times New Roman" w:hint="eastAsia"/>
                <w:szCs w:val="24"/>
              </w:rPr>
              <w:t>研習</w:t>
            </w:r>
          </w:p>
        </w:tc>
        <w:tc>
          <w:tcPr>
            <w:tcW w:w="708"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FFFFF" w:themeFill="background1"/>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shd w:val="clear" w:color="auto" w:fill="FFFFFF" w:themeFill="background1"/>
            <w:vAlign w:val="center"/>
          </w:tcPr>
          <w:p w:rsidR="00A742F5" w:rsidRPr="0099762E" w:rsidRDefault="00A742F5" w:rsidP="00A742F5">
            <w:pPr>
              <w:ind w:left="624" w:hangingChars="260" w:hanging="624"/>
              <w:jc w:val="center"/>
            </w:pPr>
          </w:p>
        </w:tc>
        <w:tc>
          <w:tcPr>
            <w:tcW w:w="709" w:type="dxa"/>
            <w:shd w:val="clear" w:color="auto" w:fill="FFFFFF" w:themeFill="background1"/>
            <w:vAlign w:val="center"/>
          </w:tcPr>
          <w:p w:rsidR="00A742F5" w:rsidRPr="00046A85" w:rsidRDefault="00A742F5" w:rsidP="00A742F5">
            <w:pPr>
              <w:ind w:left="624" w:hangingChars="260" w:hanging="624"/>
              <w:jc w:val="center"/>
            </w:pPr>
          </w:p>
        </w:tc>
        <w:tc>
          <w:tcPr>
            <w:tcW w:w="709" w:type="dxa"/>
            <w:shd w:val="clear" w:color="auto" w:fill="FFFFFF" w:themeFill="background1"/>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 xml:space="preserve">-3 </w:t>
            </w:r>
            <w:r w:rsidRPr="00046A85">
              <w:rPr>
                <w:rFonts w:ascii="Times New Roman" w:eastAsia="標楷體" w:hAnsi="Times New Roman" w:cs="Times New Roman"/>
                <w:szCs w:val="24"/>
              </w:rPr>
              <w:t>提</w:t>
            </w:r>
            <w:r w:rsidRPr="00046A85">
              <w:rPr>
                <w:rFonts w:ascii="Times New Roman" w:eastAsia="標楷體" w:hAnsi="Times New Roman" w:cs="Times New Roman" w:hint="eastAsia"/>
                <w:szCs w:val="24"/>
              </w:rPr>
              <w:t>高</w:t>
            </w:r>
            <w:r w:rsidRPr="00046A85">
              <w:rPr>
                <w:rFonts w:ascii="Times New Roman" w:eastAsia="標楷體" w:hAnsi="Times New Roman" w:cs="Times New Roman"/>
                <w:szCs w:val="24"/>
              </w:rPr>
              <w:t>特殊教育教材研發與共享之效能</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trike/>
                <w:szCs w:val="24"/>
              </w:rPr>
            </w:pPr>
            <w:r w:rsidRPr="00046A85">
              <w:rPr>
                <w:rFonts w:ascii="Times New Roman" w:eastAsia="標楷體" w:hAnsi="Times New Roman" w:cs="Times New Roman" w:hint="eastAsia"/>
                <w:szCs w:val="24"/>
              </w:rPr>
              <w:t>2</w:t>
            </w:r>
            <w:r w:rsidRPr="00046A85">
              <w:rPr>
                <w:rFonts w:ascii="Times New Roman" w:eastAsia="標楷體" w:hAnsi="Times New Roman" w:cs="Times New Roman"/>
                <w:szCs w:val="24"/>
              </w:rPr>
              <w:t>-3-</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辦理教材教具研習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2-4</w:t>
            </w:r>
            <w:r w:rsidRPr="00046A85">
              <w:rPr>
                <w:rFonts w:ascii="Times New Roman" w:eastAsia="標楷體" w:hAnsi="Times New Roman" w:cs="Times New Roman" w:hint="eastAsia"/>
                <w:szCs w:val="24"/>
              </w:rPr>
              <w:t>強化特殊教育巡迴輔導</w:t>
            </w:r>
          </w:p>
        </w:tc>
        <w:tc>
          <w:tcPr>
            <w:tcW w:w="3119" w:type="dxa"/>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2-4-1</w:t>
            </w:r>
            <w:r w:rsidRPr="00046A85">
              <w:rPr>
                <w:rFonts w:ascii="Times New Roman" w:eastAsia="標楷體" w:hAnsi="Times New Roman" w:cs="Times New Roman" w:hint="eastAsia"/>
                <w:szCs w:val="24"/>
              </w:rPr>
              <w:t>辦理巡迴輔導教師督導會議</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三</w:t>
            </w:r>
            <w:r w:rsidRPr="00046A85">
              <w:rPr>
                <w:rFonts w:ascii="Times New Roman" w:eastAsia="標楷體" w:hAnsi="Times New Roman" w:cs="Times New Roman"/>
                <w:szCs w:val="24"/>
              </w:rPr>
              <w:t>、健全教師專業發展</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 xml:space="preserve">-1 </w:t>
            </w:r>
            <w:r w:rsidRPr="00046A85">
              <w:rPr>
                <w:rFonts w:ascii="Times New Roman" w:eastAsia="標楷體" w:hAnsi="Times New Roman" w:cs="Times New Roman"/>
                <w:szCs w:val="24"/>
              </w:rPr>
              <w:t>系統化規劃各級特殊教育研習及專業進修</w:t>
            </w:r>
          </w:p>
        </w:tc>
        <w:tc>
          <w:tcPr>
            <w:tcW w:w="3119" w:type="dxa"/>
            <w:shd w:val="clear" w:color="auto" w:fill="F2F2F2" w:themeFill="background1" w:themeFillShade="F2"/>
            <w:vAlign w:val="center"/>
          </w:tcPr>
          <w:p w:rsidR="00A742F5" w:rsidRPr="00046A85" w:rsidRDefault="00A742F5" w:rsidP="00A742F5">
            <w:pPr>
              <w:ind w:left="648" w:hangingChars="270" w:hanging="648"/>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系統性規劃特殊教育</w:t>
            </w:r>
            <w:proofErr w:type="gramStart"/>
            <w:r w:rsidRPr="00046A85">
              <w:rPr>
                <w:rFonts w:ascii="Times New Roman" w:eastAsia="標楷體" w:hAnsi="Times New Roman" w:cs="Times New Roman" w:hint="eastAsia"/>
                <w:szCs w:val="24"/>
              </w:rPr>
              <w:t>各班型之</w:t>
            </w:r>
            <w:proofErr w:type="gramEnd"/>
            <w:r w:rsidRPr="00046A85">
              <w:rPr>
                <w:rFonts w:ascii="Times New Roman" w:eastAsia="標楷體" w:hAnsi="Times New Roman" w:cs="Times New Roman" w:hint="eastAsia"/>
                <w:szCs w:val="24"/>
              </w:rPr>
              <w:t>共同研習與分類研習活動，含十二年國民基本教育部定課程及特殊需求領域課程，並持續檢視辦理情形及成效追蹤</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3-1-2</w:t>
            </w:r>
            <w:r w:rsidRPr="00046A85">
              <w:rPr>
                <w:rFonts w:ascii="Times New Roman" w:eastAsia="標楷體" w:hAnsi="Times New Roman" w:cs="Times New Roman"/>
                <w:szCs w:val="24"/>
              </w:rPr>
              <w:t>規劃</w:t>
            </w:r>
            <w:proofErr w:type="gramStart"/>
            <w:r w:rsidRPr="00046A85">
              <w:rPr>
                <w:rFonts w:ascii="Times New Roman" w:eastAsia="標楷體" w:hAnsi="Times New Roman" w:cs="Times New Roman"/>
                <w:szCs w:val="24"/>
              </w:rPr>
              <w:t>巡迴班型之</w:t>
            </w:r>
            <w:proofErr w:type="gramEnd"/>
            <w:r w:rsidRPr="00046A85">
              <w:rPr>
                <w:rFonts w:ascii="Times New Roman" w:eastAsia="標楷體" w:hAnsi="Times New Roman" w:cs="Times New Roman"/>
                <w:szCs w:val="24"/>
              </w:rPr>
              <w:t>教師專業發展模式</w:t>
            </w:r>
            <w:r w:rsidRPr="00046A85">
              <w:rPr>
                <w:rFonts w:ascii="Times New Roman" w:eastAsia="標楷體" w:hAnsi="Times New Roman" w:cs="Times New Roman" w:hint="eastAsia"/>
                <w:szCs w:val="24"/>
              </w:rPr>
              <w:t>及</w:t>
            </w:r>
            <w:r w:rsidRPr="00046A85">
              <w:rPr>
                <w:rFonts w:ascii="Times New Roman" w:eastAsia="標楷體" w:hAnsi="Times New Roman" w:cs="Times New Roman"/>
                <w:szCs w:val="24"/>
              </w:rPr>
              <w:t>在職訓練方案</w:t>
            </w:r>
            <w:r w:rsidRPr="00046A85">
              <w:rPr>
                <w:rFonts w:ascii="Times New Roman" w:eastAsia="標楷體" w:hAnsi="Times New Roman" w:cs="Times New Roman" w:hint="eastAsia"/>
                <w:szCs w:val="24"/>
              </w:rPr>
              <w:t>，並持續檢視辦理情形及成效追蹤</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99762E"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提升特教教師社群及策略聯盟之運作與推廣</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-2-1</w:t>
            </w:r>
            <w:r w:rsidRPr="00046A85">
              <w:rPr>
                <w:rFonts w:ascii="Times New Roman" w:eastAsia="標楷體" w:hAnsi="Times New Roman" w:cs="Times New Roman" w:hint="eastAsia"/>
                <w:szCs w:val="24"/>
              </w:rPr>
              <w:t>推動</w:t>
            </w:r>
            <w:r w:rsidRPr="00046A85">
              <w:rPr>
                <w:rFonts w:ascii="Times New Roman" w:eastAsia="標楷體" w:hAnsi="Times New Roman" w:cs="Times New Roman"/>
                <w:szCs w:val="24"/>
              </w:rPr>
              <w:t>教師社群運作，</w:t>
            </w:r>
            <w:r w:rsidRPr="00046A85">
              <w:rPr>
                <w:rFonts w:ascii="Times New Roman" w:eastAsia="標楷體" w:hAnsi="Times New Roman" w:cs="Times New Roman" w:hint="eastAsia"/>
                <w:szCs w:val="24"/>
              </w:rPr>
              <w:t>促進教師跨校合作交流</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-2-2</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策略聯盟成果</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3</w:t>
            </w:r>
            <w:r w:rsidRPr="00046A85">
              <w:rPr>
                <w:rFonts w:ascii="Times New Roman" w:eastAsia="標楷體" w:hAnsi="Times New Roman" w:cs="Times New Roman"/>
                <w:szCs w:val="24"/>
              </w:rPr>
              <w:t>-2-</w:t>
            </w:r>
            <w:r w:rsidRPr="00046A85">
              <w:rPr>
                <w:rFonts w:ascii="Times New Roman" w:eastAsia="標楷體" w:hAnsi="Times New Roman" w:cs="Times New Roman" w:hint="eastAsia"/>
                <w:szCs w:val="24"/>
              </w:rPr>
              <w:t>3</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國內外特殊教育</w:t>
            </w:r>
            <w:r w:rsidRPr="00046A85">
              <w:rPr>
                <w:rFonts w:ascii="Times New Roman" w:eastAsia="標楷體" w:hAnsi="Times New Roman" w:cs="Times New Roman" w:hint="eastAsia"/>
                <w:szCs w:val="24"/>
              </w:rPr>
              <w:t>機構</w:t>
            </w:r>
            <w:r w:rsidRPr="00046A85">
              <w:rPr>
                <w:rFonts w:ascii="Times New Roman" w:eastAsia="標楷體" w:hAnsi="Times New Roman" w:cs="Times New Roman"/>
                <w:szCs w:val="24"/>
              </w:rPr>
              <w:t>參訪</w:t>
            </w:r>
            <w:r w:rsidRPr="00046A85">
              <w:rPr>
                <w:rFonts w:ascii="Times New Roman" w:eastAsia="標楷體" w:hAnsi="Times New Roman" w:cs="Times New Roman" w:hint="eastAsia"/>
                <w:szCs w:val="24"/>
              </w:rPr>
              <w:t>及交流</w:t>
            </w:r>
          </w:p>
        </w:tc>
        <w:tc>
          <w:tcPr>
            <w:tcW w:w="708"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282718">
        <w:trPr>
          <w:trHeight w:val="567"/>
        </w:trPr>
        <w:tc>
          <w:tcPr>
            <w:tcW w:w="709"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四</w:t>
            </w:r>
            <w:r w:rsidRPr="00046A85">
              <w:rPr>
                <w:rFonts w:ascii="Times New Roman" w:eastAsia="標楷體" w:hAnsi="Times New Roman" w:cs="Times New Roman"/>
                <w:szCs w:val="24"/>
              </w:rPr>
              <w:t>、擴充資源</w:t>
            </w:r>
            <w:r w:rsidRPr="00046A85">
              <w:rPr>
                <w:rFonts w:ascii="Times New Roman" w:eastAsia="標楷體" w:hAnsi="Times New Roman" w:cs="Times New Roman"/>
                <w:szCs w:val="24"/>
              </w:rPr>
              <w:lastRenderedPageBreak/>
              <w:t>服務網絡</w:t>
            </w:r>
          </w:p>
        </w:tc>
        <w:tc>
          <w:tcPr>
            <w:tcW w:w="1276" w:type="dxa"/>
            <w:vMerge w:val="restart"/>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4</w:t>
            </w:r>
            <w:r w:rsidRPr="00046A85">
              <w:rPr>
                <w:rFonts w:ascii="Times New Roman" w:eastAsia="標楷體" w:hAnsi="Times New Roman" w:cs="Times New Roman"/>
                <w:szCs w:val="24"/>
              </w:rPr>
              <w:t>-1</w:t>
            </w:r>
            <w:r w:rsidRPr="00046A85">
              <w:rPr>
                <w:rFonts w:ascii="Times New Roman" w:eastAsia="標楷體" w:hAnsi="Times New Roman" w:cs="Times New Roman"/>
                <w:szCs w:val="24"/>
              </w:rPr>
              <w:t>提供</w:t>
            </w:r>
            <w:r w:rsidRPr="00046A85">
              <w:rPr>
                <w:rFonts w:ascii="Times New Roman" w:eastAsia="標楷體" w:hAnsi="Times New Roman" w:cs="Times New Roman" w:hint="eastAsia"/>
                <w:szCs w:val="24"/>
              </w:rPr>
              <w:t>特殊需求</w:t>
            </w:r>
            <w:r w:rsidRPr="00046A85">
              <w:rPr>
                <w:rFonts w:ascii="Times New Roman" w:eastAsia="標楷體" w:hAnsi="Times New Roman" w:cs="Times New Roman"/>
                <w:szCs w:val="24"/>
              </w:rPr>
              <w:t>課程系統</w:t>
            </w:r>
            <w:r w:rsidRPr="00046A85">
              <w:rPr>
                <w:rFonts w:ascii="Times New Roman" w:eastAsia="標楷體" w:hAnsi="Times New Roman" w:cs="Times New Roman"/>
                <w:szCs w:val="24"/>
              </w:rPr>
              <w:lastRenderedPageBreak/>
              <w:t>化支持模式</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lastRenderedPageBreak/>
              <w:t>4</w:t>
            </w:r>
            <w:r w:rsidRPr="00046A85">
              <w:rPr>
                <w:rFonts w:ascii="Times New Roman" w:eastAsia="標楷體" w:hAnsi="Times New Roman" w:cs="Times New Roman"/>
                <w:szCs w:val="24"/>
              </w:rPr>
              <w:t>-1-1</w:t>
            </w:r>
            <w:r w:rsidRPr="00046A85">
              <w:rPr>
                <w:rFonts w:ascii="Times New Roman" w:eastAsia="標楷體" w:hAnsi="Times New Roman" w:cs="Times New Roman" w:hint="eastAsia"/>
                <w:szCs w:val="24"/>
              </w:rPr>
              <w:t>辦理特殊需求領域</w:t>
            </w:r>
            <w:r w:rsidRPr="00046A85">
              <w:rPr>
                <w:rFonts w:ascii="Times New Roman" w:eastAsia="標楷體" w:hAnsi="Times New Roman" w:cs="Times New Roman"/>
                <w:szCs w:val="24"/>
              </w:rPr>
              <w:t>實務工作手冊</w:t>
            </w:r>
            <w:r w:rsidRPr="00046A85">
              <w:rPr>
                <w:rFonts w:ascii="Times New Roman" w:eastAsia="標楷體" w:hAnsi="Times New Roman" w:cs="Times New Roman" w:hint="eastAsia"/>
                <w:szCs w:val="24"/>
              </w:rPr>
              <w:t>研習</w:t>
            </w: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c>
          <w:tcPr>
            <w:tcW w:w="709" w:type="dxa"/>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-1-2</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身心障礙適應體</w:t>
            </w:r>
            <w:r w:rsidRPr="00046A85">
              <w:rPr>
                <w:rFonts w:ascii="Times New Roman" w:eastAsia="標楷體" w:hAnsi="Times New Roman" w:cs="Times New Roman"/>
                <w:szCs w:val="24"/>
              </w:rPr>
              <w:lastRenderedPageBreak/>
              <w:t>育</w:t>
            </w:r>
            <w:r w:rsidRPr="00046A85">
              <w:rPr>
                <w:rFonts w:ascii="Times New Roman" w:eastAsia="標楷體" w:hAnsi="Times New Roman" w:cs="Times New Roman" w:hint="eastAsia"/>
                <w:szCs w:val="24"/>
              </w:rPr>
              <w:t>相關研習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lastRenderedPageBreak/>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Merge/>
            <w:vAlign w:val="center"/>
          </w:tcPr>
          <w:p w:rsidR="00A742F5" w:rsidRPr="00046A85" w:rsidRDefault="00A742F5" w:rsidP="00A742F5">
            <w:pPr>
              <w:jc w:val="center"/>
              <w:rPr>
                <w:rFonts w:ascii="Times New Roman" w:eastAsia="標楷體" w:hAnsi="Times New Roman" w:cs="Times New Roman"/>
                <w:szCs w:val="24"/>
              </w:rPr>
            </w:pP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-1-3</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輔助科技教材教具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-2</w:t>
            </w:r>
            <w:r w:rsidRPr="00046A85">
              <w:rPr>
                <w:rFonts w:ascii="Times New Roman" w:eastAsia="標楷體" w:hAnsi="Times New Roman" w:cs="Times New Roman"/>
                <w:szCs w:val="24"/>
              </w:rPr>
              <w:t>健全專業團隊服務模式</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-2-</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《特殊教育專業團隊實務工作手冊》</w:t>
            </w:r>
            <w:r w:rsidRPr="00046A85">
              <w:rPr>
                <w:rFonts w:ascii="Times New Roman" w:eastAsia="標楷體" w:hAnsi="Times New Roman" w:cs="Times New Roman" w:hint="eastAsia"/>
                <w:szCs w:val="24"/>
              </w:rPr>
              <w:t>研習</w:t>
            </w:r>
          </w:p>
        </w:tc>
        <w:tc>
          <w:tcPr>
            <w:tcW w:w="708"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8"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tcBorders>
              <w:bottom w:val="single" w:sz="4" w:space="0" w:color="auto"/>
            </w:tcBorders>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567" w:type="dxa"/>
            <w:tcBorders>
              <w:bottom w:val="single" w:sz="4" w:space="0" w:color="auto"/>
            </w:tcBorders>
            <w:vAlign w:val="center"/>
          </w:tcPr>
          <w:p w:rsidR="00A742F5" w:rsidRPr="00046A85" w:rsidRDefault="00A742F5" w:rsidP="00A742F5">
            <w:pPr>
              <w:ind w:left="624" w:hangingChars="260" w:hanging="624"/>
              <w:jc w:val="center"/>
            </w:pPr>
          </w:p>
        </w:tc>
        <w:tc>
          <w:tcPr>
            <w:tcW w:w="709" w:type="dxa"/>
            <w:tcBorders>
              <w:bottom w:val="single" w:sz="4" w:space="0" w:color="auto"/>
            </w:tcBorders>
            <w:vAlign w:val="center"/>
          </w:tcPr>
          <w:p w:rsidR="00A742F5" w:rsidRPr="00046A85" w:rsidRDefault="00A742F5" w:rsidP="00A742F5">
            <w:pPr>
              <w:ind w:left="624" w:hangingChars="260" w:hanging="624"/>
              <w:jc w:val="center"/>
            </w:pPr>
          </w:p>
        </w:tc>
        <w:tc>
          <w:tcPr>
            <w:tcW w:w="709" w:type="dxa"/>
            <w:tcBorders>
              <w:bottom w:val="single" w:sz="4" w:space="0" w:color="auto"/>
            </w:tcBorders>
            <w:vAlign w:val="center"/>
          </w:tcPr>
          <w:p w:rsidR="00A742F5" w:rsidRPr="00046A85" w:rsidRDefault="00A742F5" w:rsidP="00A742F5">
            <w:pPr>
              <w:ind w:left="624" w:hangingChars="260" w:hanging="624"/>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-3</w:t>
            </w:r>
            <w:r w:rsidRPr="00046A85">
              <w:rPr>
                <w:rFonts w:ascii="Times New Roman" w:eastAsia="標楷體" w:hAnsi="Times New Roman" w:cs="Times New Roman"/>
                <w:szCs w:val="24"/>
              </w:rPr>
              <w:t>更新</w:t>
            </w:r>
            <w:r w:rsidRPr="00046A85">
              <w:rPr>
                <w:rFonts w:ascii="Times New Roman" w:eastAsia="標楷體" w:hAnsi="Times New Roman" w:cs="Times New Roman" w:hint="eastAsia"/>
                <w:szCs w:val="24"/>
              </w:rPr>
              <w:t>教育</w:t>
            </w:r>
            <w:r w:rsidRPr="00046A85">
              <w:rPr>
                <w:rFonts w:ascii="Times New Roman" w:eastAsia="標楷體" w:hAnsi="Times New Roman" w:cs="Times New Roman"/>
                <w:szCs w:val="24"/>
              </w:rPr>
              <w:t>輔具資源之研發</w:t>
            </w:r>
          </w:p>
        </w:tc>
        <w:tc>
          <w:tcPr>
            <w:tcW w:w="3119" w:type="dxa"/>
            <w:shd w:val="clear" w:color="auto" w:fill="FFFFFF" w:themeFill="background1"/>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-3</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辦理閱讀、書寫及計算</w:t>
            </w:r>
            <w:r w:rsidRPr="00046A85">
              <w:rPr>
                <w:rFonts w:ascii="Times New Roman" w:eastAsia="標楷體" w:hAnsi="Times New Roman" w:cs="Times New Roman"/>
                <w:szCs w:val="24"/>
              </w:rPr>
              <w:t>等學習軟體與輔具</w:t>
            </w:r>
            <w:r w:rsidRPr="00046A85">
              <w:rPr>
                <w:rFonts w:ascii="Times New Roman" w:eastAsia="標楷體" w:hAnsi="Times New Roman" w:cs="Times New Roman" w:hint="eastAsia"/>
                <w:szCs w:val="24"/>
              </w:rPr>
              <w:t>研習</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567"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-4</w:t>
            </w:r>
            <w:r w:rsidRPr="00046A85">
              <w:rPr>
                <w:rFonts w:ascii="Times New Roman" w:eastAsia="標楷體" w:hAnsi="Times New Roman" w:cs="Times New Roman"/>
                <w:szCs w:val="24"/>
              </w:rPr>
              <w:t>促進特殊</w:t>
            </w:r>
            <w:r w:rsidRPr="00046A85">
              <w:rPr>
                <w:rFonts w:ascii="Times New Roman" w:eastAsia="標楷體" w:hAnsi="Times New Roman" w:cs="Times New Roman" w:hint="eastAsia"/>
                <w:szCs w:val="24"/>
              </w:rPr>
              <w:t>教育學生</w:t>
            </w:r>
            <w:r w:rsidRPr="00046A85">
              <w:rPr>
                <w:rFonts w:ascii="Times New Roman" w:eastAsia="標楷體" w:hAnsi="Times New Roman" w:cs="Times New Roman"/>
                <w:szCs w:val="24"/>
              </w:rPr>
              <w:t>家長參與</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-4-1</w:t>
            </w:r>
            <w:r w:rsidRPr="00046A85">
              <w:rPr>
                <w:rFonts w:ascii="Times New Roman" w:eastAsia="標楷體" w:hAnsi="Times New Roman" w:cs="Times New Roman" w:hint="eastAsia"/>
                <w:szCs w:val="24"/>
              </w:rPr>
              <w:t>辦理多元</w:t>
            </w:r>
            <w:r w:rsidRPr="00046A85">
              <w:rPr>
                <w:rFonts w:ascii="Times New Roman" w:eastAsia="標楷體" w:hAnsi="Times New Roman" w:cs="Times New Roman"/>
                <w:szCs w:val="24"/>
              </w:rPr>
              <w:t>親職教育</w:t>
            </w:r>
            <w:r w:rsidRPr="00046A85">
              <w:rPr>
                <w:rFonts w:ascii="Times New Roman" w:eastAsia="標楷體" w:hAnsi="Times New Roman" w:cs="Times New Roman" w:hint="eastAsia"/>
                <w:szCs w:val="24"/>
              </w:rPr>
              <w:t>研習</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tcBorders>
              <w:bottom w:val="single" w:sz="4" w:space="0" w:color="auto"/>
            </w:tcBorders>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874D1D">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hint="eastAsia"/>
                <w:szCs w:val="24"/>
              </w:rPr>
              <w:t>4-5</w:t>
            </w:r>
            <w:r w:rsidRPr="00046A85">
              <w:rPr>
                <w:rFonts w:ascii="Times New Roman" w:eastAsia="標楷體" w:hAnsi="Times New Roman" w:cs="Times New Roman"/>
                <w:szCs w:val="24"/>
              </w:rPr>
              <w:t>完善特殊教育人才資源</w:t>
            </w:r>
          </w:p>
        </w:tc>
        <w:tc>
          <w:tcPr>
            <w:tcW w:w="3119" w:type="dxa"/>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-5-</w:t>
            </w:r>
            <w:r w:rsidRPr="00046A85">
              <w:rPr>
                <w:rFonts w:ascii="Times New Roman" w:eastAsia="標楷體" w:hAnsi="Times New Roman" w:cs="Times New Roman" w:hint="eastAsia"/>
                <w:szCs w:val="24"/>
              </w:rPr>
              <w:t>1</w:t>
            </w:r>
            <w:r w:rsidRPr="00046A85">
              <w:rPr>
                <w:rFonts w:ascii="Times New Roman" w:eastAsia="標楷體" w:hAnsi="Times New Roman" w:cs="Times New Roman" w:hint="eastAsia"/>
                <w:szCs w:val="24"/>
              </w:rPr>
              <w:t>辦理</w:t>
            </w:r>
            <w:r w:rsidRPr="00046A85">
              <w:rPr>
                <w:rFonts w:ascii="Times New Roman" w:eastAsia="標楷體" w:hAnsi="Times New Roman" w:cs="Times New Roman"/>
                <w:szCs w:val="24"/>
              </w:rPr>
              <w:t>特殊教育助理人員專業知能培訓</w:t>
            </w:r>
          </w:p>
        </w:tc>
        <w:tc>
          <w:tcPr>
            <w:tcW w:w="708" w:type="dxa"/>
            <w:shd w:val="clear" w:color="auto" w:fill="F2F2F2" w:themeFill="background1" w:themeFillShade="F2"/>
            <w:vAlign w:val="center"/>
          </w:tcPr>
          <w:p w:rsidR="00A742F5" w:rsidRPr="00046A85" w:rsidRDefault="00A742F5" w:rsidP="00A742F5">
            <w:pPr>
              <w:ind w:left="624" w:hangingChars="260" w:hanging="624"/>
              <w:jc w:val="center"/>
              <w:rPr>
                <w:rFonts w:ascii="Times New Roman" w:eastAsia="標楷體" w:hAnsi="Times New Roman" w:cs="Times New Roman"/>
                <w:szCs w:val="24"/>
              </w:rPr>
            </w:pP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r w:rsidR="00A742F5" w:rsidRPr="00046A85" w:rsidTr="00282718">
        <w:trPr>
          <w:trHeight w:val="567"/>
        </w:trPr>
        <w:tc>
          <w:tcPr>
            <w:tcW w:w="709" w:type="dxa"/>
            <w:vMerge/>
            <w:vAlign w:val="center"/>
          </w:tcPr>
          <w:p w:rsidR="00A742F5" w:rsidRPr="00046A85" w:rsidRDefault="00A742F5" w:rsidP="00A742F5">
            <w:pPr>
              <w:jc w:val="center"/>
              <w:rPr>
                <w:rFonts w:ascii="Times New Roman" w:eastAsia="標楷體" w:hAnsi="Times New Roman" w:cs="Times New Roman"/>
                <w:szCs w:val="24"/>
              </w:rPr>
            </w:pPr>
          </w:p>
        </w:tc>
        <w:tc>
          <w:tcPr>
            <w:tcW w:w="1276" w:type="dxa"/>
            <w:vAlign w:val="center"/>
          </w:tcPr>
          <w:p w:rsidR="00A742F5" w:rsidRPr="00046A85" w:rsidRDefault="00A742F5" w:rsidP="00A742F5">
            <w:pPr>
              <w:jc w:val="center"/>
              <w:rPr>
                <w:rFonts w:ascii="Times New Roman" w:eastAsia="標楷體" w:hAnsi="Times New Roman" w:cs="Times New Roman"/>
                <w:szCs w:val="24"/>
              </w:rPr>
            </w:pPr>
            <w:r w:rsidRPr="00046A85">
              <w:rPr>
                <w:rFonts w:ascii="Times New Roman" w:eastAsia="標楷體" w:hAnsi="Times New Roman" w:cs="Times New Roman"/>
                <w:szCs w:val="24"/>
              </w:rPr>
              <w:t>4-6</w:t>
            </w:r>
            <w:r w:rsidRPr="00046A85">
              <w:rPr>
                <w:rFonts w:ascii="Times New Roman" w:eastAsia="標楷體" w:hAnsi="Times New Roman" w:cs="Times New Roman"/>
                <w:szCs w:val="24"/>
              </w:rPr>
              <w:t>鼓勵學校</w:t>
            </w:r>
            <w:r w:rsidRPr="00046A85">
              <w:rPr>
                <w:rFonts w:ascii="Times New Roman" w:eastAsia="標楷體" w:hAnsi="Times New Roman" w:cs="Times New Roman" w:hint="eastAsia"/>
                <w:szCs w:val="24"/>
              </w:rPr>
              <w:t>與</w:t>
            </w:r>
            <w:r w:rsidRPr="00046A85">
              <w:rPr>
                <w:rFonts w:ascii="Times New Roman" w:eastAsia="標楷體" w:hAnsi="Times New Roman" w:cs="Times New Roman"/>
                <w:szCs w:val="24"/>
              </w:rPr>
              <w:t>民間團體辦理各項特殊教育學生之相關活動</w:t>
            </w:r>
          </w:p>
        </w:tc>
        <w:tc>
          <w:tcPr>
            <w:tcW w:w="3119" w:type="dxa"/>
            <w:shd w:val="clear" w:color="auto" w:fill="F2F2F2" w:themeFill="background1" w:themeFillShade="F2"/>
            <w:vAlign w:val="center"/>
          </w:tcPr>
          <w:p w:rsidR="00A742F5" w:rsidRPr="00046A85" w:rsidRDefault="00A742F5" w:rsidP="00A742F5">
            <w:pPr>
              <w:ind w:left="624" w:hangingChars="260" w:hanging="624"/>
              <w:rPr>
                <w:rFonts w:ascii="Times New Roman" w:eastAsia="標楷體" w:hAnsi="Times New Roman" w:cs="Times New Roman"/>
                <w:szCs w:val="24"/>
              </w:rPr>
            </w:pPr>
            <w:r w:rsidRPr="00046A85">
              <w:rPr>
                <w:rFonts w:ascii="Times New Roman" w:eastAsia="標楷體" w:hAnsi="Times New Roman" w:cs="Times New Roman" w:hint="eastAsia"/>
                <w:szCs w:val="24"/>
              </w:rPr>
              <w:t>4</w:t>
            </w:r>
            <w:r w:rsidRPr="00046A85">
              <w:rPr>
                <w:rFonts w:ascii="Times New Roman" w:eastAsia="標楷體" w:hAnsi="Times New Roman" w:cs="Times New Roman"/>
                <w:szCs w:val="24"/>
              </w:rPr>
              <w:t>-6-1</w:t>
            </w:r>
            <w:r w:rsidRPr="00046A85">
              <w:rPr>
                <w:rFonts w:ascii="Times New Roman" w:eastAsia="標楷體" w:hAnsi="Times New Roman" w:cs="Times New Roman"/>
                <w:szCs w:val="24"/>
              </w:rPr>
              <w:t>鼓勵學校及民間團體合作辦理特殊教育宣導活動</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851"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8"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709" w:type="dxa"/>
            <w:shd w:val="clear" w:color="auto" w:fill="F2F2F2" w:themeFill="background1" w:themeFillShade="F2"/>
            <w:vAlign w:val="center"/>
          </w:tcPr>
          <w:p w:rsidR="00A742F5" w:rsidRPr="00046A85" w:rsidRDefault="00A742F5" w:rsidP="00A742F5">
            <w:pPr>
              <w:ind w:left="648" w:hangingChars="270" w:hanging="648"/>
              <w:jc w:val="center"/>
              <w:rPr>
                <w:rFonts w:ascii="Times New Roman" w:eastAsia="標楷體" w:hAnsi="Times New Roman" w:cs="Times New Roman"/>
                <w:szCs w:val="24"/>
              </w:rPr>
            </w:pPr>
            <w:r w:rsidRPr="00046A85">
              <w:t>V</w:t>
            </w:r>
          </w:p>
        </w:tc>
        <w:tc>
          <w:tcPr>
            <w:tcW w:w="567"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c>
          <w:tcPr>
            <w:tcW w:w="709" w:type="dxa"/>
            <w:shd w:val="clear" w:color="auto" w:fill="F2F2F2" w:themeFill="background1" w:themeFillShade="F2"/>
            <w:vAlign w:val="center"/>
          </w:tcPr>
          <w:p w:rsidR="00A742F5" w:rsidRPr="00046A85" w:rsidRDefault="00A742F5" w:rsidP="00A742F5">
            <w:pPr>
              <w:ind w:left="648" w:hangingChars="270" w:hanging="648"/>
              <w:jc w:val="center"/>
            </w:pPr>
          </w:p>
        </w:tc>
      </w:tr>
    </w:tbl>
    <w:p w:rsidR="00EE1D41" w:rsidRDefault="00EE1D41" w:rsidP="00AB739D">
      <w:pPr>
        <w:rPr>
          <w:rFonts w:ascii="Calibri" w:eastAsia="新細明體" w:hAnsi="Calibri" w:cs="Cordia New"/>
        </w:rPr>
      </w:pPr>
    </w:p>
    <w:p w:rsidR="00EE1D41" w:rsidRDefault="00EE1D41">
      <w:pPr>
        <w:widowControl/>
        <w:rPr>
          <w:rFonts w:ascii="Calibri" w:eastAsia="新細明體" w:hAnsi="Calibri" w:cs="Cordia New"/>
        </w:rPr>
      </w:pPr>
      <w:bookmarkStart w:id="0" w:name="_GoBack"/>
      <w:bookmarkEnd w:id="0"/>
    </w:p>
    <w:sectPr w:rsidR="00EE1D41" w:rsidSect="001E116B">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3F" w:rsidRDefault="00BF0D3F" w:rsidP="00715512">
      <w:r>
        <w:separator/>
      </w:r>
    </w:p>
  </w:endnote>
  <w:endnote w:type="continuationSeparator" w:id="0">
    <w:p w:rsidR="00BF0D3F" w:rsidRDefault="00BF0D3F" w:rsidP="0071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3F" w:rsidRDefault="00BF0D3F" w:rsidP="00715512">
      <w:r>
        <w:separator/>
      </w:r>
    </w:p>
  </w:footnote>
  <w:footnote w:type="continuationSeparator" w:id="0">
    <w:p w:rsidR="00BF0D3F" w:rsidRDefault="00BF0D3F" w:rsidP="0071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C55"/>
    <w:multiLevelType w:val="hybridMultilevel"/>
    <w:tmpl w:val="C0D6518C"/>
    <w:lvl w:ilvl="0" w:tplc="67BE6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8B78F1"/>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6296B"/>
    <w:multiLevelType w:val="hybridMultilevel"/>
    <w:tmpl w:val="A5B80322"/>
    <w:lvl w:ilvl="0" w:tplc="03F87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14A43"/>
    <w:multiLevelType w:val="hybridMultilevel"/>
    <w:tmpl w:val="5DA035A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367AF2"/>
    <w:multiLevelType w:val="hybridMultilevel"/>
    <w:tmpl w:val="4892806C"/>
    <w:lvl w:ilvl="0" w:tplc="C1820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1846E9"/>
    <w:multiLevelType w:val="hybridMultilevel"/>
    <w:tmpl w:val="65DC3BB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80832"/>
    <w:multiLevelType w:val="hybridMultilevel"/>
    <w:tmpl w:val="3940A2DA"/>
    <w:lvl w:ilvl="0" w:tplc="C1BE1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D023B9"/>
    <w:multiLevelType w:val="hybridMultilevel"/>
    <w:tmpl w:val="013A562A"/>
    <w:lvl w:ilvl="0" w:tplc="5B0EA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E04C70"/>
    <w:multiLevelType w:val="hybridMultilevel"/>
    <w:tmpl w:val="A8C6663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FD65EB"/>
    <w:multiLevelType w:val="hybridMultilevel"/>
    <w:tmpl w:val="CCFEC640"/>
    <w:lvl w:ilvl="0" w:tplc="BB706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249A1"/>
    <w:multiLevelType w:val="hybridMultilevel"/>
    <w:tmpl w:val="E02EC4A4"/>
    <w:lvl w:ilvl="0" w:tplc="9858F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750BFD"/>
    <w:multiLevelType w:val="hybridMultilevel"/>
    <w:tmpl w:val="90E055C0"/>
    <w:lvl w:ilvl="0" w:tplc="26E22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382E31"/>
    <w:multiLevelType w:val="hybridMultilevel"/>
    <w:tmpl w:val="E8C43B3A"/>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FE27DB"/>
    <w:multiLevelType w:val="hybridMultilevel"/>
    <w:tmpl w:val="F74CEAAC"/>
    <w:lvl w:ilvl="0" w:tplc="50BA4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E54571"/>
    <w:multiLevelType w:val="hybridMultilevel"/>
    <w:tmpl w:val="594C1CD0"/>
    <w:lvl w:ilvl="0" w:tplc="91806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527649"/>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E1374D"/>
    <w:multiLevelType w:val="hybridMultilevel"/>
    <w:tmpl w:val="23247C6A"/>
    <w:lvl w:ilvl="0" w:tplc="F782E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7545FE"/>
    <w:multiLevelType w:val="hybridMultilevel"/>
    <w:tmpl w:val="9EF45D0E"/>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825BB"/>
    <w:multiLevelType w:val="hybridMultilevel"/>
    <w:tmpl w:val="430689E0"/>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0B7E0B"/>
    <w:multiLevelType w:val="hybridMultilevel"/>
    <w:tmpl w:val="95BE35A6"/>
    <w:lvl w:ilvl="0" w:tplc="1EFAE5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3E08B9"/>
    <w:multiLevelType w:val="hybridMultilevel"/>
    <w:tmpl w:val="194E2C36"/>
    <w:lvl w:ilvl="0" w:tplc="E41A49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1423EA"/>
    <w:multiLevelType w:val="hybridMultilevel"/>
    <w:tmpl w:val="4CA83E6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5777E7"/>
    <w:multiLevelType w:val="hybridMultilevel"/>
    <w:tmpl w:val="444EF696"/>
    <w:lvl w:ilvl="0" w:tplc="B608F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6B10D0"/>
    <w:multiLevelType w:val="hybridMultilevel"/>
    <w:tmpl w:val="E0BC4066"/>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CD3C39"/>
    <w:multiLevelType w:val="hybridMultilevel"/>
    <w:tmpl w:val="E1D42ABA"/>
    <w:lvl w:ilvl="0" w:tplc="26DACB8C">
      <w:start w:val="1"/>
      <w:numFmt w:val="bullet"/>
      <w:lvlText w:val=""/>
      <w:lvlJc w:val="left"/>
      <w:pPr>
        <w:ind w:left="621"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1976614"/>
    <w:multiLevelType w:val="hybridMultilevel"/>
    <w:tmpl w:val="C6287BD6"/>
    <w:lvl w:ilvl="0" w:tplc="26DACB8C">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B91469"/>
    <w:multiLevelType w:val="hybridMultilevel"/>
    <w:tmpl w:val="76566570"/>
    <w:lvl w:ilvl="0" w:tplc="EBA01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CD311B"/>
    <w:multiLevelType w:val="hybridMultilevel"/>
    <w:tmpl w:val="1B5632B2"/>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963C69"/>
    <w:multiLevelType w:val="hybridMultilevel"/>
    <w:tmpl w:val="2308360E"/>
    <w:lvl w:ilvl="0" w:tplc="E9E48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CB3920"/>
    <w:multiLevelType w:val="hybridMultilevel"/>
    <w:tmpl w:val="28EA05E0"/>
    <w:lvl w:ilvl="0" w:tplc="53DEF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952650"/>
    <w:multiLevelType w:val="hybridMultilevel"/>
    <w:tmpl w:val="9FB45562"/>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D140DE"/>
    <w:multiLevelType w:val="hybridMultilevel"/>
    <w:tmpl w:val="5FE6750A"/>
    <w:lvl w:ilvl="0" w:tplc="1A84A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D81450"/>
    <w:multiLevelType w:val="hybridMultilevel"/>
    <w:tmpl w:val="E79CFAFE"/>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881C2C"/>
    <w:multiLevelType w:val="hybridMultilevel"/>
    <w:tmpl w:val="135E5C5A"/>
    <w:lvl w:ilvl="0" w:tplc="E2486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D10D05"/>
    <w:multiLevelType w:val="hybridMultilevel"/>
    <w:tmpl w:val="CCFEC640"/>
    <w:lvl w:ilvl="0" w:tplc="BB706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D87AEF"/>
    <w:multiLevelType w:val="hybridMultilevel"/>
    <w:tmpl w:val="690A0900"/>
    <w:lvl w:ilvl="0" w:tplc="B93E0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FF589F"/>
    <w:multiLevelType w:val="hybridMultilevel"/>
    <w:tmpl w:val="51080E62"/>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690706"/>
    <w:multiLevelType w:val="hybridMultilevel"/>
    <w:tmpl w:val="32D480B8"/>
    <w:lvl w:ilvl="0" w:tplc="8B608716">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5E1C36"/>
    <w:multiLevelType w:val="hybridMultilevel"/>
    <w:tmpl w:val="DD3CFD1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8B458D"/>
    <w:multiLevelType w:val="hybridMultilevel"/>
    <w:tmpl w:val="23003614"/>
    <w:lvl w:ilvl="0" w:tplc="9580B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9A2AD4"/>
    <w:multiLevelType w:val="hybridMultilevel"/>
    <w:tmpl w:val="23F83D66"/>
    <w:lvl w:ilvl="0" w:tplc="53D486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0A70CE"/>
    <w:multiLevelType w:val="hybridMultilevel"/>
    <w:tmpl w:val="02BC3B90"/>
    <w:lvl w:ilvl="0" w:tplc="60423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C158C2"/>
    <w:multiLevelType w:val="hybridMultilevel"/>
    <w:tmpl w:val="DD3CFD1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6562A0"/>
    <w:multiLevelType w:val="hybridMultilevel"/>
    <w:tmpl w:val="D71E163A"/>
    <w:lvl w:ilvl="0" w:tplc="48FEB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676E44"/>
    <w:multiLevelType w:val="hybridMultilevel"/>
    <w:tmpl w:val="E8E684D8"/>
    <w:lvl w:ilvl="0" w:tplc="062E7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5035C0"/>
    <w:multiLevelType w:val="hybridMultilevel"/>
    <w:tmpl w:val="BAD61908"/>
    <w:lvl w:ilvl="0" w:tplc="594AF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AE52AB"/>
    <w:multiLevelType w:val="hybridMultilevel"/>
    <w:tmpl w:val="6B8E8D48"/>
    <w:lvl w:ilvl="0" w:tplc="7E341CFE">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5"/>
  </w:num>
  <w:num w:numId="2">
    <w:abstractNumId w:val="37"/>
  </w:num>
  <w:num w:numId="3">
    <w:abstractNumId w:val="46"/>
  </w:num>
  <w:num w:numId="4">
    <w:abstractNumId w:val="24"/>
  </w:num>
  <w:num w:numId="5">
    <w:abstractNumId w:val="20"/>
  </w:num>
  <w:num w:numId="6">
    <w:abstractNumId w:val="15"/>
  </w:num>
  <w:num w:numId="7">
    <w:abstractNumId w:val="11"/>
  </w:num>
  <w:num w:numId="8">
    <w:abstractNumId w:val="34"/>
  </w:num>
  <w:num w:numId="9">
    <w:abstractNumId w:val="16"/>
  </w:num>
  <w:num w:numId="10">
    <w:abstractNumId w:val="35"/>
  </w:num>
  <w:num w:numId="11">
    <w:abstractNumId w:val="0"/>
  </w:num>
  <w:num w:numId="12">
    <w:abstractNumId w:val="26"/>
  </w:num>
  <w:num w:numId="13">
    <w:abstractNumId w:val="43"/>
  </w:num>
  <w:num w:numId="14">
    <w:abstractNumId w:val="10"/>
  </w:num>
  <w:num w:numId="15">
    <w:abstractNumId w:val="14"/>
  </w:num>
  <w:num w:numId="16">
    <w:abstractNumId w:val="2"/>
  </w:num>
  <w:num w:numId="17">
    <w:abstractNumId w:val="6"/>
  </w:num>
  <w:num w:numId="18">
    <w:abstractNumId w:val="33"/>
  </w:num>
  <w:num w:numId="19">
    <w:abstractNumId w:val="7"/>
  </w:num>
  <w:num w:numId="20">
    <w:abstractNumId w:val="42"/>
  </w:num>
  <w:num w:numId="21">
    <w:abstractNumId w:val="13"/>
  </w:num>
  <w:num w:numId="22">
    <w:abstractNumId w:val="40"/>
  </w:num>
  <w:num w:numId="23">
    <w:abstractNumId w:val="38"/>
  </w:num>
  <w:num w:numId="24">
    <w:abstractNumId w:val="45"/>
  </w:num>
  <w:num w:numId="25">
    <w:abstractNumId w:val="19"/>
  </w:num>
  <w:num w:numId="26">
    <w:abstractNumId w:val="36"/>
  </w:num>
  <w:num w:numId="27">
    <w:abstractNumId w:val="27"/>
  </w:num>
  <w:num w:numId="28">
    <w:abstractNumId w:val="17"/>
  </w:num>
  <w:num w:numId="29">
    <w:abstractNumId w:val="1"/>
  </w:num>
  <w:num w:numId="30">
    <w:abstractNumId w:val="5"/>
  </w:num>
  <w:num w:numId="31">
    <w:abstractNumId w:val="21"/>
  </w:num>
  <w:num w:numId="32">
    <w:abstractNumId w:val="30"/>
  </w:num>
  <w:num w:numId="33">
    <w:abstractNumId w:val="18"/>
  </w:num>
  <w:num w:numId="34">
    <w:abstractNumId w:val="23"/>
  </w:num>
  <w:num w:numId="35">
    <w:abstractNumId w:val="3"/>
  </w:num>
  <w:num w:numId="36">
    <w:abstractNumId w:val="8"/>
  </w:num>
  <w:num w:numId="37">
    <w:abstractNumId w:val="12"/>
  </w:num>
  <w:num w:numId="38">
    <w:abstractNumId w:val="44"/>
  </w:num>
  <w:num w:numId="39">
    <w:abstractNumId w:val="32"/>
  </w:num>
  <w:num w:numId="40">
    <w:abstractNumId w:val="41"/>
  </w:num>
  <w:num w:numId="41">
    <w:abstractNumId w:val="22"/>
  </w:num>
  <w:num w:numId="42">
    <w:abstractNumId w:val="39"/>
  </w:num>
  <w:num w:numId="43">
    <w:abstractNumId w:val="29"/>
  </w:num>
  <w:num w:numId="44">
    <w:abstractNumId w:val="28"/>
  </w:num>
  <w:num w:numId="45">
    <w:abstractNumId w:val="4"/>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D2"/>
    <w:rsid w:val="00005F48"/>
    <w:rsid w:val="00007A32"/>
    <w:rsid w:val="00010F3E"/>
    <w:rsid w:val="00012569"/>
    <w:rsid w:val="00016298"/>
    <w:rsid w:val="00020C21"/>
    <w:rsid w:val="0003153C"/>
    <w:rsid w:val="00032973"/>
    <w:rsid w:val="00032EC2"/>
    <w:rsid w:val="000350BA"/>
    <w:rsid w:val="00041ECF"/>
    <w:rsid w:val="00044316"/>
    <w:rsid w:val="00044A38"/>
    <w:rsid w:val="000453CE"/>
    <w:rsid w:val="00045822"/>
    <w:rsid w:val="00046A35"/>
    <w:rsid w:val="00046A85"/>
    <w:rsid w:val="00047672"/>
    <w:rsid w:val="00052184"/>
    <w:rsid w:val="0005443F"/>
    <w:rsid w:val="0005551D"/>
    <w:rsid w:val="00056D1E"/>
    <w:rsid w:val="00061032"/>
    <w:rsid w:val="00061528"/>
    <w:rsid w:val="00062BD7"/>
    <w:rsid w:val="00062DF2"/>
    <w:rsid w:val="00067F25"/>
    <w:rsid w:val="00072D42"/>
    <w:rsid w:val="00075E27"/>
    <w:rsid w:val="00082084"/>
    <w:rsid w:val="00084E19"/>
    <w:rsid w:val="00086B20"/>
    <w:rsid w:val="0008729B"/>
    <w:rsid w:val="00087A60"/>
    <w:rsid w:val="00091815"/>
    <w:rsid w:val="00091B6D"/>
    <w:rsid w:val="000975CC"/>
    <w:rsid w:val="000A76ED"/>
    <w:rsid w:val="000C1F08"/>
    <w:rsid w:val="000C2E8E"/>
    <w:rsid w:val="000C6491"/>
    <w:rsid w:val="000C706B"/>
    <w:rsid w:val="000C799B"/>
    <w:rsid w:val="000D00DA"/>
    <w:rsid w:val="000D318F"/>
    <w:rsid w:val="000D5ECC"/>
    <w:rsid w:val="000D7964"/>
    <w:rsid w:val="000E15DD"/>
    <w:rsid w:val="000E29F0"/>
    <w:rsid w:val="000E3EFA"/>
    <w:rsid w:val="000E45F7"/>
    <w:rsid w:val="000E4EF4"/>
    <w:rsid w:val="000F0B13"/>
    <w:rsid w:val="000F4B8A"/>
    <w:rsid w:val="0010439B"/>
    <w:rsid w:val="00106C43"/>
    <w:rsid w:val="00115442"/>
    <w:rsid w:val="00115D25"/>
    <w:rsid w:val="00116FB6"/>
    <w:rsid w:val="0012147B"/>
    <w:rsid w:val="001220F6"/>
    <w:rsid w:val="001223F2"/>
    <w:rsid w:val="00123BBA"/>
    <w:rsid w:val="00137881"/>
    <w:rsid w:val="0014005A"/>
    <w:rsid w:val="00143718"/>
    <w:rsid w:val="001457BF"/>
    <w:rsid w:val="00150511"/>
    <w:rsid w:val="001512B3"/>
    <w:rsid w:val="0015255C"/>
    <w:rsid w:val="00153010"/>
    <w:rsid w:val="001575BB"/>
    <w:rsid w:val="00160CD6"/>
    <w:rsid w:val="00163443"/>
    <w:rsid w:val="00164673"/>
    <w:rsid w:val="001669FA"/>
    <w:rsid w:val="001678BE"/>
    <w:rsid w:val="00177B6C"/>
    <w:rsid w:val="0019093A"/>
    <w:rsid w:val="001942F6"/>
    <w:rsid w:val="00195048"/>
    <w:rsid w:val="001955CF"/>
    <w:rsid w:val="00195668"/>
    <w:rsid w:val="001966B8"/>
    <w:rsid w:val="001A1553"/>
    <w:rsid w:val="001B04F9"/>
    <w:rsid w:val="001B4D17"/>
    <w:rsid w:val="001B56D5"/>
    <w:rsid w:val="001C5A44"/>
    <w:rsid w:val="001C6686"/>
    <w:rsid w:val="001E09E0"/>
    <w:rsid w:val="001E116B"/>
    <w:rsid w:val="001E1248"/>
    <w:rsid w:val="001E2FCF"/>
    <w:rsid w:val="001E5A38"/>
    <w:rsid w:val="001E6C8B"/>
    <w:rsid w:val="001E70B6"/>
    <w:rsid w:val="001F6A66"/>
    <w:rsid w:val="002044DA"/>
    <w:rsid w:val="0021076D"/>
    <w:rsid w:val="00210C13"/>
    <w:rsid w:val="002134F6"/>
    <w:rsid w:val="002178CA"/>
    <w:rsid w:val="00220B4F"/>
    <w:rsid w:val="0022101B"/>
    <w:rsid w:val="00237301"/>
    <w:rsid w:val="00241DE2"/>
    <w:rsid w:val="00244A18"/>
    <w:rsid w:val="00251E22"/>
    <w:rsid w:val="002526FE"/>
    <w:rsid w:val="00253FED"/>
    <w:rsid w:val="00254186"/>
    <w:rsid w:val="00256932"/>
    <w:rsid w:val="00261BB6"/>
    <w:rsid w:val="002638A3"/>
    <w:rsid w:val="0026648B"/>
    <w:rsid w:val="00271FA8"/>
    <w:rsid w:val="00274637"/>
    <w:rsid w:val="00276DD2"/>
    <w:rsid w:val="002776E3"/>
    <w:rsid w:val="00280639"/>
    <w:rsid w:val="002825A2"/>
    <w:rsid w:val="00282718"/>
    <w:rsid w:val="00284C10"/>
    <w:rsid w:val="0028760F"/>
    <w:rsid w:val="00290346"/>
    <w:rsid w:val="00290515"/>
    <w:rsid w:val="00290E1E"/>
    <w:rsid w:val="002925D1"/>
    <w:rsid w:val="00295558"/>
    <w:rsid w:val="002A316D"/>
    <w:rsid w:val="002A56C5"/>
    <w:rsid w:val="002B255C"/>
    <w:rsid w:val="002B62D1"/>
    <w:rsid w:val="002C036D"/>
    <w:rsid w:val="002C1D55"/>
    <w:rsid w:val="002C528E"/>
    <w:rsid w:val="002D5A77"/>
    <w:rsid w:val="002D5B11"/>
    <w:rsid w:val="002D5E7D"/>
    <w:rsid w:val="002D754E"/>
    <w:rsid w:val="002E0929"/>
    <w:rsid w:val="002E589A"/>
    <w:rsid w:val="002F0C40"/>
    <w:rsid w:val="002F2F17"/>
    <w:rsid w:val="00300487"/>
    <w:rsid w:val="003049F8"/>
    <w:rsid w:val="0031117F"/>
    <w:rsid w:val="00311A51"/>
    <w:rsid w:val="003122DB"/>
    <w:rsid w:val="00322178"/>
    <w:rsid w:val="00322698"/>
    <w:rsid w:val="00333B21"/>
    <w:rsid w:val="003361C0"/>
    <w:rsid w:val="00337C1D"/>
    <w:rsid w:val="00337CA5"/>
    <w:rsid w:val="003416F6"/>
    <w:rsid w:val="00344C34"/>
    <w:rsid w:val="00347437"/>
    <w:rsid w:val="00350E0E"/>
    <w:rsid w:val="0035179F"/>
    <w:rsid w:val="00356E1E"/>
    <w:rsid w:val="00361BA6"/>
    <w:rsid w:val="00361C18"/>
    <w:rsid w:val="00364B4D"/>
    <w:rsid w:val="00364C85"/>
    <w:rsid w:val="003761A0"/>
    <w:rsid w:val="00386954"/>
    <w:rsid w:val="0039077A"/>
    <w:rsid w:val="00391C89"/>
    <w:rsid w:val="0039648E"/>
    <w:rsid w:val="003A1082"/>
    <w:rsid w:val="003A1CEB"/>
    <w:rsid w:val="003A1F6D"/>
    <w:rsid w:val="003A4BE9"/>
    <w:rsid w:val="003A5BA6"/>
    <w:rsid w:val="003B0432"/>
    <w:rsid w:val="003B1CE9"/>
    <w:rsid w:val="003C489E"/>
    <w:rsid w:val="003D7D74"/>
    <w:rsid w:val="003E1CA1"/>
    <w:rsid w:val="003E6EEC"/>
    <w:rsid w:val="003F1140"/>
    <w:rsid w:val="003F61C5"/>
    <w:rsid w:val="00400EF5"/>
    <w:rsid w:val="0040293A"/>
    <w:rsid w:val="00412B21"/>
    <w:rsid w:val="00414395"/>
    <w:rsid w:val="00416A30"/>
    <w:rsid w:val="0042154A"/>
    <w:rsid w:val="004229FD"/>
    <w:rsid w:val="0042661F"/>
    <w:rsid w:val="00426DB0"/>
    <w:rsid w:val="00432045"/>
    <w:rsid w:val="00432103"/>
    <w:rsid w:val="00432971"/>
    <w:rsid w:val="004329DF"/>
    <w:rsid w:val="0044033D"/>
    <w:rsid w:val="004416DE"/>
    <w:rsid w:val="0044476B"/>
    <w:rsid w:val="00453561"/>
    <w:rsid w:val="00453936"/>
    <w:rsid w:val="00463125"/>
    <w:rsid w:val="00470FE9"/>
    <w:rsid w:val="004726EC"/>
    <w:rsid w:val="00472DDB"/>
    <w:rsid w:val="00476E15"/>
    <w:rsid w:val="00477334"/>
    <w:rsid w:val="00477F3B"/>
    <w:rsid w:val="004813D5"/>
    <w:rsid w:val="004824EA"/>
    <w:rsid w:val="00490018"/>
    <w:rsid w:val="00497056"/>
    <w:rsid w:val="004A4BEA"/>
    <w:rsid w:val="004A7CA1"/>
    <w:rsid w:val="004B7C12"/>
    <w:rsid w:val="004C0E5C"/>
    <w:rsid w:val="004C2076"/>
    <w:rsid w:val="004C7408"/>
    <w:rsid w:val="004D2C69"/>
    <w:rsid w:val="004D48DE"/>
    <w:rsid w:val="004D6D51"/>
    <w:rsid w:val="004E0A20"/>
    <w:rsid w:val="004E17CE"/>
    <w:rsid w:val="004E6731"/>
    <w:rsid w:val="004F41E5"/>
    <w:rsid w:val="004F672D"/>
    <w:rsid w:val="0050083B"/>
    <w:rsid w:val="0050189F"/>
    <w:rsid w:val="00501999"/>
    <w:rsid w:val="00517DB8"/>
    <w:rsid w:val="00517E4A"/>
    <w:rsid w:val="005214F9"/>
    <w:rsid w:val="0052369D"/>
    <w:rsid w:val="0052512C"/>
    <w:rsid w:val="00525385"/>
    <w:rsid w:val="00525937"/>
    <w:rsid w:val="00525BDF"/>
    <w:rsid w:val="00531F7D"/>
    <w:rsid w:val="0053361B"/>
    <w:rsid w:val="005343D0"/>
    <w:rsid w:val="0053503C"/>
    <w:rsid w:val="00536228"/>
    <w:rsid w:val="00541C55"/>
    <w:rsid w:val="00541E89"/>
    <w:rsid w:val="00545990"/>
    <w:rsid w:val="00546916"/>
    <w:rsid w:val="00561C72"/>
    <w:rsid w:val="00562B34"/>
    <w:rsid w:val="005634F6"/>
    <w:rsid w:val="00564C85"/>
    <w:rsid w:val="005715BC"/>
    <w:rsid w:val="00573227"/>
    <w:rsid w:val="00573BFF"/>
    <w:rsid w:val="005800ED"/>
    <w:rsid w:val="00583068"/>
    <w:rsid w:val="005852F9"/>
    <w:rsid w:val="00586A76"/>
    <w:rsid w:val="005923C3"/>
    <w:rsid w:val="00595BD3"/>
    <w:rsid w:val="0059781B"/>
    <w:rsid w:val="00597F11"/>
    <w:rsid w:val="005A2093"/>
    <w:rsid w:val="005B5B9C"/>
    <w:rsid w:val="005C140B"/>
    <w:rsid w:val="005C1655"/>
    <w:rsid w:val="005C1A63"/>
    <w:rsid w:val="005C39BC"/>
    <w:rsid w:val="005C4810"/>
    <w:rsid w:val="005E1008"/>
    <w:rsid w:val="005E170A"/>
    <w:rsid w:val="005E371E"/>
    <w:rsid w:val="005E6049"/>
    <w:rsid w:val="005E640A"/>
    <w:rsid w:val="005E647D"/>
    <w:rsid w:val="00600CD1"/>
    <w:rsid w:val="00604F91"/>
    <w:rsid w:val="00605EF3"/>
    <w:rsid w:val="0060752C"/>
    <w:rsid w:val="00607B3A"/>
    <w:rsid w:val="0061096F"/>
    <w:rsid w:val="00612700"/>
    <w:rsid w:val="00614005"/>
    <w:rsid w:val="00614108"/>
    <w:rsid w:val="006204E4"/>
    <w:rsid w:val="00622D25"/>
    <w:rsid w:val="0062493A"/>
    <w:rsid w:val="006261BC"/>
    <w:rsid w:val="006267E1"/>
    <w:rsid w:val="00632F36"/>
    <w:rsid w:val="0063370E"/>
    <w:rsid w:val="00634A69"/>
    <w:rsid w:val="0063539C"/>
    <w:rsid w:val="00635863"/>
    <w:rsid w:val="00637790"/>
    <w:rsid w:val="00642548"/>
    <w:rsid w:val="00643E5C"/>
    <w:rsid w:val="00645671"/>
    <w:rsid w:val="006470DD"/>
    <w:rsid w:val="0064792D"/>
    <w:rsid w:val="0065332A"/>
    <w:rsid w:val="00655294"/>
    <w:rsid w:val="00655B4A"/>
    <w:rsid w:val="006627F0"/>
    <w:rsid w:val="006654AD"/>
    <w:rsid w:val="006659AF"/>
    <w:rsid w:val="00672F00"/>
    <w:rsid w:val="006749C2"/>
    <w:rsid w:val="0068169D"/>
    <w:rsid w:val="00683C75"/>
    <w:rsid w:val="00685124"/>
    <w:rsid w:val="0068515C"/>
    <w:rsid w:val="00685B6F"/>
    <w:rsid w:val="006876E9"/>
    <w:rsid w:val="006878AD"/>
    <w:rsid w:val="00687EFE"/>
    <w:rsid w:val="00692B7D"/>
    <w:rsid w:val="00695209"/>
    <w:rsid w:val="00695790"/>
    <w:rsid w:val="006A0E73"/>
    <w:rsid w:val="006A1866"/>
    <w:rsid w:val="006A34F7"/>
    <w:rsid w:val="006A44F6"/>
    <w:rsid w:val="006A50BC"/>
    <w:rsid w:val="006A6532"/>
    <w:rsid w:val="006A7704"/>
    <w:rsid w:val="006B1ED8"/>
    <w:rsid w:val="006B2889"/>
    <w:rsid w:val="006B576D"/>
    <w:rsid w:val="006B64FB"/>
    <w:rsid w:val="006B70CC"/>
    <w:rsid w:val="006C3D7B"/>
    <w:rsid w:val="006D0667"/>
    <w:rsid w:val="006D1ED1"/>
    <w:rsid w:val="006D3B91"/>
    <w:rsid w:val="006D40B6"/>
    <w:rsid w:val="006D5300"/>
    <w:rsid w:val="006D5390"/>
    <w:rsid w:val="006D5B19"/>
    <w:rsid w:val="006D5F71"/>
    <w:rsid w:val="006E088F"/>
    <w:rsid w:val="006E125B"/>
    <w:rsid w:val="006E3472"/>
    <w:rsid w:val="006E6262"/>
    <w:rsid w:val="006F220A"/>
    <w:rsid w:val="007003B7"/>
    <w:rsid w:val="0070292E"/>
    <w:rsid w:val="00711777"/>
    <w:rsid w:val="00715512"/>
    <w:rsid w:val="007172E9"/>
    <w:rsid w:val="00721221"/>
    <w:rsid w:val="00721DB8"/>
    <w:rsid w:val="00726733"/>
    <w:rsid w:val="00733FFA"/>
    <w:rsid w:val="00736B46"/>
    <w:rsid w:val="00736B63"/>
    <w:rsid w:val="0074500A"/>
    <w:rsid w:val="00745775"/>
    <w:rsid w:val="00747A55"/>
    <w:rsid w:val="007545F6"/>
    <w:rsid w:val="00755C77"/>
    <w:rsid w:val="0076063C"/>
    <w:rsid w:val="00763FD2"/>
    <w:rsid w:val="007724CD"/>
    <w:rsid w:val="0077424C"/>
    <w:rsid w:val="007757DF"/>
    <w:rsid w:val="007830A6"/>
    <w:rsid w:val="00783202"/>
    <w:rsid w:val="00787DF1"/>
    <w:rsid w:val="00791999"/>
    <w:rsid w:val="00791E72"/>
    <w:rsid w:val="007938E3"/>
    <w:rsid w:val="0079645F"/>
    <w:rsid w:val="007A08F9"/>
    <w:rsid w:val="007A0909"/>
    <w:rsid w:val="007A1D2F"/>
    <w:rsid w:val="007A3C34"/>
    <w:rsid w:val="007B120A"/>
    <w:rsid w:val="007B3F21"/>
    <w:rsid w:val="007B518B"/>
    <w:rsid w:val="007B5F2E"/>
    <w:rsid w:val="007C6569"/>
    <w:rsid w:val="007C6E1E"/>
    <w:rsid w:val="007D2308"/>
    <w:rsid w:val="007D5921"/>
    <w:rsid w:val="007D6E3D"/>
    <w:rsid w:val="007D7A57"/>
    <w:rsid w:val="007E7B54"/>
    <w:rsid w:val="007F3F4C"/>
    <w:rsid w:val="007F45D5"/>
    <w:rsid w:val="008168E1"/>
    <w:rsid w:val="00821B08"/>
    <w:rsid w:val="008255D2"/>
    <w:rsid w:val="00827CF2"/>
    <w:rsid w:val="00830CAD"/>
    <w:rsid w:val="00834B36"/>
    <w:rsid w:val="00845039"/>
    <w:rsid w:val="00847538"/>
    <w:rsid w:val="00850161"/>
    <w:rsid w:val="00852563"/>
    <w:rsid w:val="008555C6"/>
    <w:rsid w:val="00856B1F"/>
    <w:rsid w:val="008571E4"/>
    <w:rsid w:val="008611AE"/>
    <w:rsid w:val="00867FFC"/>
    <w:rsid w:val="00874D1D"/>
    <w:rsid w:val="00876F19"/>
    <w:rsid w:val="00877D0F"/>
    <w:rsid w:val="00882E70"/>
    <w:rsid w:val="0088530D"/>
    <w:rsid w:val="008864FF"/>
    <w:rsid w:val="008918B3"/>
    <w:rsid w:val="00894B1C"/>
    <w:rsid w:val="008A1B4F"/>
    <w:rsid w:val="008A2209"/>
    <w:rsid w:val="008A3ADC"/>
    <w:rsid w:val="008A4687"/>
    <w:rsid w:val="008B033C"/>
    <w:rsid w:val="008B1030"/>
    <w:rsid w:val="008B2FE8"/>
    <w:rsid w:val="008B5936"/>
    <w:rsid w:val="008B6BAD"/>
    <w:rsid w:val="008C583C"/>
    <w:rsid w:val="008D1659"/>
    <w:rsid w:val="008D7150"/>
    <w:rsid w:val="008E16CF"/>
    <w:rsid w:val="008E4A84"/>
    <w:rsid w:val="008E7692"/>
    <w:rsid w:val="00904126"/>
    <w:rsid w:val="00904DE2"/>
    <w:rsid w:val="00906AA6"/>
    <w:rsid w:val="009115AB"/>
    <w:rsid w:val="009152DB"/>
    <w:rsid w:val="00916F88"/>
    <w:rsid w:val="0092322F"/>
    <w:rsid w:val="0092480D"/>
    <w:rsid w:val="00924E1E"/>
    <w:rsid w:val="0092669D"/>
    <w:rsid w:val="00927282"/>
    <w:rsid w:val="009277FE"/>
    <w:rsid w:val="00935D12"/>
    <w:rsid w:val="009379A0"/>
    <w:rsid w:val="00940490"/>
    <w:rsid w:val="00941711"/>
    <w:rsid w:val="0094479A"/>
    <w:rsid w:val="00945424"/>
    <w:rsid w:val="00947896"/>
    <w:rsid w:val="00950ADA"/>
    <w:rsid w:val="00957691"/>
    <w:rsid w:val="00957CA7"/>
    <w:rsid w:val="009623E6"/>
    <w:rsid w:val="00964984"/>
    <w:rsid w:val="0096514D"/>
    <w:rsid w:val="00966EA8"/>
    <w:rsid w:val="0097152A"/>
    <w:rsid w:val="00971748"/>
    <w:rsid w:val="0097227B"/>
    <w:rsid w:val="00973679"/>
    <w:rsid w:val="00975F4F"/>
    <w:rsid w:val="00977B5B"/>
    <w:rsid w:val="00980602"/>
    <w:rsid w:val="0098522D"/>
    <w:rsid w:val="0098660D"/>
    <w:rsid w:val="00991687"/>
    <w:rsid w:val="0099762E"/>
    <w:rsid w:val="009A3D4C"/>
    <w:rsid w:val="009A6856"/>
    <w:rsid w:val="009B1D26"/>
    <w:rsid w:val="009C3C3E"/>
    <w:rsid w:val="009C5970"/>
    <w:rsid w:val="009C7C28"/>
    <w:rsid w:val="009D32E0"/>
    <w:rsid w:val="009D6E97"/>
    <w:rsid w:val="009E11C6"/>
    <w:rsid w:val="009E1312"/>
    <w:rsid w:val="009E7891"/>
    <w:rsid w:val="009F0E8D"/>
    <w:rsid w:val="009F49D6"/>
    <w:rsid w:val="009F559C"/>
    <w:rsid w:val="00A00A94"/>
    <w:rsid w:val="00A02E89"/>
    <w:rsid w:val="00A044F0"/>
    <w:rsid w:val="00A04EEF"/>
    <w:rsid w:val="00A12FBD"/>
    <w:rsid w:val="00A26308"/>
    <w:rsid w:val="00A30A82"/>
    <w:rsid w:val="00A33467"/>
    <w:rsid w:val="00A344A8"/>
    <w:rsid w:val="00A361C8"/>
    <w:rsid w:val="00A37B21"/>
    <w:rsid w:val="00A42349"/>
    <w:rsid w:val="00A448C5"/>
    <w:rsid w:val="00A5370D"/>
    <w:rsid w:val="00A53DE6"/>
    <w:rsid w:val="00A53E92"/>
    <w:rsid w:val="00A540FE"/>
    <w:rsid w:val="00A578C6"/>
    <w:rsid w:val="00A64D22"/>
    <w:rsid w:val="00A65683"/>
    <w:rsid w:val="00A72D6D"/>
    <w:rsid w:val="00A7345E"/>
    <w:rsid w:val="00A742F5"/>
    <w:rsid w:val="00A75D0D"/>
    <w:rsid w:val="00A83C98"/>
    <w:rsid w:val="00A8446D"/>
    <w:rsid w:val="00A8630C"/>
    <w:rsid w:val="00A86AB0"/>
    <w:rsid w:val="00AA12E6"/>
    <w:rsid w:val="00AA3E15"/>
    <w:rsid w:val="00AA5F40"/>
    <w:rsid w:val="00AA6691"/>
    <w:rsid w:val="00AB739D"/>
    <w:rsid w:val="00AC0D66"/>
    <w:rsid w:val="00AC1A28"/>
    <w:rsid w:val="00AC1DAD"/>
    <w:rsid w:val="00AC24E7"/>
    <w:rsid w:val="00AC6DF8"/>
    <w:rsid w:val="00AC776E"/>
    <w:rsid w:val="00AD3CB1"/>
    <w:rsid w:val="00AD441D"/>
    <w:rsid w:val="00AE057C"/>
    <w:rsid w:val="00AE40EC"/>
    <w:rsid w:val="00AE50B8"/>
    <w:rsid w:val="00AE6E00"/>
    <w:rsid w:val="00AF3643"/>
    <w:rsid w:val="00AF773C"/>
    <w:rsid w:val="00B00807"/>
    <w:rsid w:val="00B0394A"/>
    <w:rsid w:val="00B13C7E"/>
    <w:rsid w:val="00B16E12"/>
    <w:rsid w:val="00B173F2"/>
    <w:rsid w:val="00B203F9"/>
    <w:rsid w:val="00B20C01"/>
    <w:rsid w:val="00B231BB"/>
    <w:rsid w:val="00B23812"/>
    <w:rsid w:val="00B24864"/>
    <w:rsid w:val="00B304ED"/>
    <w:rsid w:val="00B30E1F"/>
    <w:rsid w:val="00B34CDD"/>
    <w:rsid w:val="00B42AAB"/>
    <w:rsid w:val="00B44D96"/>
    <w:rsid w:val="00B51421"/>
    <w:rsid w:val="00B51CD1"/>
    <w:rsid w:val="00B5369D"/>
    <w:rsid w:val="00B53749"/>
    <w:rsid w:val="00B53D3A"/>
    <w:rsid w:val="00B57C62"/>
    <w:rsid w:val="00B60299"/>
    <w:rsid w:val="00B62215"/>
    <w:rsid w:val="00B640B1"/>
    <w:rsid w:val="00B64DDE"/>
    <w:rsid w:val="00B65CE3"/>
    <w:rsid w:val="00B72455"/>
    <w:rsid w:val="00B74307"/>
    <w:rsid w:val="00B826FF"/>
    <w:rsid w:val="00B8294A"/>
    <w:rsid w:val="00B8531E"/>
    <w:rsid w:val="00B85955"/>
    <w:rsid w:val="00B90505"/>
    <w:rsid w:val="00B91781"/>
    <w:rsid w:val="00B91B4A"/>
    <w:rsid w:val="00BA0FFD"/>
    <w:rsid w:val="00BA17D8"/>
    <w:rsid w:val="00BB1BEB"/>
    <w:rsid w:val="00BB7F49"/>
    <w:rsid w:val="00BC2EDF"/>
    <w:rsid w:val="00BC31F0"/>
    <w:rsid w:val="00BC7B1D"/>
    <w:rsid w:val="00BD08B3"/>
    <w:rsid w:val="00BD0E8F"/>
    <w:rsid w:val="00BD33AF"/>
    <w:rsid w:val="00BD344C"/>
    <w:rsid w:val="00BD3678"/>
    <w:rsid w:val="00BD7DFC"/>
    <w:rsid w:val="00BF0D3F"/>
    <w:rsid w:val="00BF5929"/>
    <w:rsid w:val="00C013AD"/>
    <w:rsid w:val="00C03534"/>
    <w:rsid w:val="00C04E29"/>
    <w:rsid w:val="00C110A1"/>
    <w:rsid w:val="00C114BC"/>
    <w:rsid w:val="00C139E3"/>
    <w:rsid w:val="00C14426"/>
    <w:rsid w:val="00C14843"/>
    <w:rsid w:val="00C17739"/>
    <w:rsid w:val="00C21073"/>
    <w:rsid w:val="00C2573A"/>
    <w:rsid w:val="00C3083F"/>
    <w:rsid w:val="00C35DD1"/>
    <w:rsid w:val="00C44EBB"/>
    <w:rsid w:val="00C55C43"/>
    <w:rsid w:val="00C55DE7"/>
    <w:rsid w:val="00C6242C"/>
    <w:rsid w:val="00C64097"/>
    <w:rsid w:val="00C64421"/>
    <w:rsid w:val="00C67015"/>
    <w:rsid w:val="00C71BFD"/>
    <w:rsid w:val="00C72254"/>
    <w:rsid w:val="00C77564"/>
    <w:rsid w:val="00C953D8"/>
    <w:rsid w:val="00CA4631"/>
    <w:rsid w:val="00CA602C"/>
    <w:rsid w:val="00CB52EC"/>
    <w:rsid w:val="00CB58C4"/>
    <w:rsid w:val="00CB69DD"/>
    <w:rsid w:val="00CC1081"/>
    <w:rsid w:val="00CC1987"/>
    <w:rsid w:val="00CC48A7"/>
    <w:rsid w:val="00CC5177"/>
    <w:rsid w:val="00CD131A"/>
    <w:rsid w:val="00CD16EA"/>
    <w:rsid w:val="00CE20F9"/>
    <w:rsid w:val="00CE2A17"/>
    <w:rsid w:val="00CE5C4F"/>
    <w:rsid w:val="00CE7BBE"/>
    <w:rsid w:val="00CF4184"/>
    <w:rsid w:val="00CF7639"/>
    <w:rsid w:val="00CF7BDD"/>
    <w:rsid w:val="00D06C98"/>
    <w:rsid w:val="00D07379"/>
    <w:rsid w:val="00D07BC1"/>
    <w:rsid w:val="00D11B77"/>
    <w:rsid w:val="00D14382"/>
    <w:rsid w:val="00D22D10"/>
    <w:rsid w:val="00D23D3F"/>
    <w:rsid w:val="00D24713"/>
    <w:rsid w:val="00D24881"/>
    <w:rsid w:val="00D2639A"/>
    <w:rsid w:val="00D32296"/>
    <w:rsid w:val="00D34673"/>
    <w:rsid w:val="00D368AD"/>
    <w:rsid w:val="00D405AA"/>
    <w:rsid w:val="00D409A1"/>
    <w:rsid w:val="00D42491"/>
    <w:rsid w:val="00D4265C"/>
    <w:rsid w:val="00D47460"/>
    <w:rsid w:val="00D529A9"/>
    <w:rsid w:val="00D5364D"/>
    <w:rsid w:val="00D5451A"/>
    <w:rsid w:val="00D55D29"/>
    <w:rsid w:val="00D5713B"/>
    <w:rsid w:val="00D60B8B"/>
    <w:rsid w:val="00D64488"/>
    <w:rsid w:val="00D65CA8"/>
    <w:rsid w:val="00D707E3"/>
    <w:rsid w:val="00D71F4F"/>
    <w:rsid w:val="00D7575A"/>
    <w:rsid w:val="00D81AC9"/>
    <w:rsid w:val="00D82283"/>
    <w:rsid w:val="00D827F5"/>
    <w:rsid w:val="00D8294A"/>
    <w:rsid w:val="00D91DD2"/>
    <w:rsid w:val="00D94671"/>
    <w:rsid w:val="00D95508"/>
    <w:rsid w:val="00D975A4"/>
    <w:rsid w:val="00DA05CD"/>
    <w:rsid w:val="00DA09C0"/>
    <w:rsid w:val="00DB5232"/>
    <w:rsid w:val="00DC0409"/>
    <w:rsid w:val="00DC0CB1"/>
    <w:rsid w:val="00DC0E54"/>
    <w:rsid w:val="00DC132A"/>
    <w:rsid w:val="00DD369A"/>
    <w:rsid w:val="00DD502D"/>
    <w:rsid w:val="00DD572A"/>
    <w:rsid w:val="00DE21FE"/>
    <w:rsid w:val="00DE3076"/>
    <w:rsid w:val="00DE3437"/>
    <w:rsid w:val="00DE52B7"/>
    <w:rsid w:val="00DF06B6"/>
    <w:rsid w:val="00DF3CE7"/>
    <w:rsid w:val="00DF44A9"/>
    <w:rsid w:val="00DF6852"/>
    <w:rsid w:val="00DF77E0"/>
    <w:rsid w:val="00E00189"/>
    <w:rsid w:val="00E0520D"/>
    <w:rsid w:val="00E068D4"/>
    <w:rsid w:val="00E14727"/>
    <w:rsid w:val="00E16521"/>
    <w:rsid w:val="00E31973"/>
    <w:rsid w:val="00E3415A"/>
    <w:rsid w:val="00E4368E"/>
    <w:rsid w:val="00E4617F"/>
    <w:rsid w:val="00E47420"/>
    <w:rsid w:val="00E50BB1"/>
    <w:rsid w:val="00E60341"/>
    <w:rsid w:val="00E61FF0"/>
    <w:rsid w:val="00E63B3B"/>
    <w:rsid w:val="00E6445E"/>
    <w:rsid w:val="00E656A0"/>
    <w:rsid w:val="00E6783E"/>
    <w:rsid w:val="00E749B8"/>
    <w:rsid w:val="00E80051"/>
    <w:rsid w:val="00E82206"/>
    <w:rsid w:val="00E82592"/>
    <w:rsid w:val="00E82D2F"/>
    <w:rsid w:val="00E83F68"/>
    <w:rsid w:val="00E84446"/>
    <w:rsid w:val="00EA3F4C"/>
    <w:rsid w:val="00EA443C"/>
    <w:rsid w:val="00EA6180"/>
    <w:rsid w:val="00EA77C8"/>
    <w:rsid w:val="00EA7E62"/>
    <w:rsid w:val="00EB0EAE"/>
    <w:rsid w:val="00EB34CE"/>
    <w:rsid w:val="00EC3FC4"/>
    <w:rsid w:val="00ED0112"/>
    <w:rsid w:val="00ED4A77"/>
    <w:rsid w:val="00ED4BF3"/>
    <w:rsid w:val="00EE0145"/>
    <w:rsid w:val="00EE0649"/>
    <w:rsid w:val="00EE1D41"/>
    <w:rsid w:val="00EE5768"/>
    <w:rsid w:val="00EF0170"/>
    <w:rsid w:val="00EF0C8C"/>
    <w:rsid w:val="00F0082D"/>
    <w:rsid w:val="00F03092"/>
    <w:rsid w:val="00F031FC"/>
    <w:rsid w:val="00F11143"/>
    <w:rsid w:val="00F13972"/>
    <w:rsid w:val="00F15AA3"/>
    <w:rsid w:val="00F17F93"/>
    <w:rsid w:val="00F22F2B"/>
    <w:rsid w:val="00F25006"/>
    <w:rsid w:val="00F25F4F"/>
    <w:rsid w:val="00F261F6"/>
    <w:rsid w:val="00F27CB3"/>
    <w:rsid w:val="00F36B56"/>
    <w:rsid w:val="00F41FDD"/>
    <w:rsid w:val="00F44CA6"/>
    <w:rsid w:val="00F46CC8"/>
    <w:rsid w:val="00F46EDE"/>
    <w:rsid w:val="00F613AA"/>
    <w:rsid w:val="00F61728"/>
    <w:rsid w:val="00F61AB0"/>
    <w:rsid w:val="00F742A0"/>
    <w:rsid w:val="00F7523A"/>
    <w:rsid w:val="00F76430"/>
    <w:rsid w:val="00F770A0"/>
    <w:rsid w:val="00F81967"/>
    <w:rsid w:val="00F82888"/>
    <w:rsid w:val="00F84921"/>
    <w:rsid w:val="00F84ADC"/>
    <w:rsid w:val="00F87C9C"/>
    <w:rsid w:val="00F91D9E"/>
    <w:rsid w:val="00F936AB"/>
    <w:rsid w:val="00F94424"/>
    <w:rsid w:val="00F95F78"/>
    <w:rsid w:val="00FA15EA"/>
    <w:rsid w:val="00FA441F"/>
    <w:rsid w:val="00FA62F2"/>
    <w:rsid w:val="00FB04C6"/>
    <w:rsid w:val="00FB0C6C"/>
    <w:rsid w:val="00FB1BDB"/>
    <w:rsid w:val="00FC4A16"/>
    <w:rsid w:val="00FC4A36"/>
    <w:rsid w:val="00FC62E1"/>
    <w:rsid w:val="00FC75B3"/>
    <w:rsid w:val="00FC7FE9"/>
    <w:rsid w:val="00FD2587"/>
    <w:rsid w:val="00FD28C3"/>
    <w:rsid w:val="00FE0402"/>
    <w:rsid w:val="00FE62DC"/>
    <w:rsid w:val="00FF1B84"/>
    <w:rsid w:val="00FF6510"/>
    <w:rsid w:val="00FF6659"/>
    <w:rsid w:val="00FF6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A79D"/>
  <w15:docId w15:val="{C7F6B628-DD66-477F-9C20-C24D3514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512"/>
    <w:pPr>
      <w:tabs>
        <w:tab w:val="center" w:pos="4153"/>
        <w:tab w:val="right" w:pos="8306"/>
      </w:tabs>
      <w:snapToGrid w:val="0"/>
    </w:pPr>
    <w:rPr>
      <w:sz w:val="20"/>
      <w:szCs w:val="20"/>
    </w:rPr>
  </w:style>
  <w:style w:type="character" w:customStyle="1" w:styleId="a5">
    <w:name w:val="頁首 字元"/>
    <w:basedOn w:val="a0"/>
    <w:link w:val="a4"/>
    <w:uiPriority w:val="99"/>
    <w:rsid w:val="00715512"/>
    <w:rPr>
      <w:sz w:val="20"/>
      <w:szCs w:val="20"/>
    </w:rPr>
  </w:style>
  <w:style w:type="paragraph" w:styleId="a6">
    <w:name w:val="footer"/>
    <w:basedOn w:val="a"/>
    <w:link w:val="a7"/>
    <w:uiPriority w:val="99"/>
    <w:unhideWhenUsed/>
    <w:rsid w:val="00715512"/>
    <w:pPr>
      <w:tabs>
        <w:tab w:val="center" w:pos="4153"/>
        <w:tab w:val="right" w:pos="8306"/>
      </w:tabs>
      <w:snapToGrid w:val="0"/>
    </w:pPr>
    <w:rPr>
      <w:sz w:val="20"/>
      <w:szCs w:val="20"/>
    </w:rPr>
  </w:style>
  <w:style w:type="character" w:customStyle="1" w:styleId="a7">
    <w:name w:val="頁尾 字元"/>
    <w:basedOn w:val="a0"/>
    <w:link w:val="a6"/>
    <w:uiPriority w:val="99"/>
    <w:rsid w:val="00715512"/>
    <w:rPr>
      <w:sz w:val="20"/>
      <w:szCs w:val="20"/>
    </w:rPr>
  </w:style>
  <w:style w:type="paragraph" w:styleId="a8">
    <w:name w:val="No Spacing"/>
    <w:uiPriority w:val="1"/>
    <w:qFormat/>
    <w:rsid w:val="00386954"/>
    <w:pPr>
      <w:widowControl w:val="0"/>
    </w:pPr>
  </w:style>
  <w:style w:type="paragraph" w:styleId="a9">
    <w:name w:val="List Paragraph"/>
    <w:basedOn w:val="a"/>
    <w:uiPriority w:val="34"/>
    <w:qFormat/>
    <w:rsid w:val="001669FA"/>
    <w:pPr>
      <w:ind w:leftChars="200" w:left="480"/>
    </w:pPr>
  </w:style>
  <w:style w:type="paragraph" w:customStyle="1" w:styleId="Default">
    <w:name w:val="Default"/>
    <w:rsid w:val="0094171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20E5-E15E-4EA8-97F3-BCB4895B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蔡逸勲</cp:lastModifiedBy>
  <cp:revision>4</cp:revision>
  <dcterms:created xsi:type="dcterms:W3CDTF">2022-12-20T09:20:00Z</dcterms:created>
  <dcterms:modified xsi:type="dcterms:W3CDTF">2022-12-27T03:36:00Z</dcterms:modified>
</cp:coreProperties>
</file>