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1"/>
              <w:i w:val="0"/>
              <w:smallCaps w:val="0"/>
              <w:strike w:val="0"/>
              <w:color w:val="000000"/>
              <w:sz w:val="32"/>
              <w:szCs w:val="32"/>
              <w:u w:val="none"/>
              <w:shd w:fill="auto" w:val="clear"/>
              <w:vertAlign w:val="baseline"/>
              <w:rtl w:val="0"/>
            </w:rPr>
            <w:t xml:space="preserve">文化部文化資產局</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Gungsuh" w:cs="Gungsuh" w:eastAsia="Gungsuh" w:hAnsi="Gungsuh"/>
              <w:b w:val="1"/>
              <w:i w:val="0"/>
              <w:smallCaps w:val="0"/>
              <w:strike w:val="0"/>
              <w:color w:val="000000"/>
              <w:sz w:val="32"/>
              <w:szCs w:val="32"/>
              <w:u w:val="none"/>
              <w:shd w:fill="auto" w:val="clear"/>
              <w:vertAlign w:val="baseline"/>
              <w:rtl w:val="0"/>
            </w:rPr>
            <w:t xml:space="preserve">114學年度-文化資產保存教育推動計畫</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壹、依據</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依據《文化資產保存法》第12條及〈文化資產保存法施行細則〉第14-1條辦理。</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貳、目標</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一、推展文化資產保存教育方案課程，強化中小學師生文化資產保存素養。</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both"/>
        <w:rPr>
          <w:rFonts w:ascii="Calibri" w:cs="Calibri" w:eastAsia="Calibri" w:hAnsi="Calibri"/>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二、鼓勵學校教師社群研發文化資產探究優質方案課程，充實中小學文化資產教育教材教法資源。</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left"/>
        <w:rPr>
          <w:rFonts w:ascii="Calibri" w:cs="Calibri" w:eastAsia="Calibri" w:hAnsi="Calibri"/>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三、推動文化資產教育示範學校，落實中小學文化資產教育往下紮根目標。</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left"/>
        <w:rPr>
          <w:rFonts w:ascii="Calibri" w:cs="Calibri" w:eastAsia="Calibri" w:hAnsi="Calibri"/>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四、引導中小學學生走進文化資產場域，並在場域的體驗過程中探索自己的學習領域興趣，幫助學生從真實世界的環境中找到學科知識應用的機會。</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1" w:right="0" w:hanging="521"/>
        <w:jc w:val="left"/>
        <w:rPr>
          <w:rFonts w:ascii="Calibri" w:cs="Calibri" w:eastAsia="Calibri" w:hAnsi="Calibri"/>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參、主辦單位：</w:t>
          </w:r>
        </w:sdtContent>
      </w:sdt>
      <w:sdt>
        <w:sdtPr>
          <w:tag w:val="goog_rdk_1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文化部文化資產局</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肆、計畫期程及經費</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520" w:right="0" w:hanging="520"/>
        <w:jc w:val="left"/>
        <w:rPr>
          <w:rFonts w:ascii="Calibri" w:cs="Calibri" w:eastAsia="Calibri" w:hAnsi="Calibri"/>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本計畫總期程為113至117學年度，以一學年為一期，採逐一學年度申請方式辦理，114學年度執行期程自核定日（或114年8月1日）起至115年7月31日止，經費總計新臺幣560萬元，未來將視計畫辦理情形評估予以逐年遞增。</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伍、實施方式</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520" w:right="0" w:hanging="520"/>
        <w:jc w:val="left"/>
        <w:rPr>
          <w:rFonts w:ascii="Calibri" w:cs="Calibri" w:eastAsia="Calibri" w:hAnsi="Calibri"/>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本計畫補助全國中小學於學期間執行文化資產保存課程設計及教學實踐。以「學年度」為單位，計畫核定後撥付50%款項，下一學期開放申請50%款項，執行率達50%（繳交設計完成之教案，格式於獲補助後提供）即可送件。補助對象分國小、國中及高中3個組別。</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8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補助方案</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w:t>
          </w:r>
        </w:sdtContent>
      </w:sdt>
      <w:sdt>
        <w:sdtPr>
          <w:tag w:val="goog_rdk_17"/>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經費及件數</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2" w:right="0" w:hanging="754"/>
        <w:jc w:val="left"/>
        <w:rPr>
          <w:rFonts w:ascii="Calibri" w:cs="Calibri" w:eastAsia="Calibri" w:hAnsi="Calibri"/>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（一）全國各公私立高級中等以下學校，以學校名義申請。完全中學各教育階段別限定一組。</w:t>
          </w:r>
        </w:sdtContent>
      </w:sdt>
      <w:sdt>
        <w:sdtPr>
          <w:tag w:val="goog_rdk_19"/>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每校最高補助16萬元，114學年度總計補助35校。</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2" w:right="0" w:hanging="754"/>
        <w:jc w:val="left"/>
        <w:rPr>
          <w:rFonts w:ascii="Calibri" w:cs="Calibri" w:eastAsia="Calibri" w:hAnsi="Calibri"/>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依中央對直轄市及縣（市）政府補助辦法之規定，就各直轄市、縣（市）政府財力級次，給予不同補助比率；第一級者，最高補助百分之八十；第二級者，最高補助百分之八十五；第三級者，最高補助百分之八十六；第四級者，最高補助百分之八十八；第五級者，最高補助百分之九十。</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9" w:right="0" w:hanging="1019"/>
        <w:jc w:val="left"/>
        <w:rPr>
          <w:rFonts w:ascii="Calibri" w:cs="Calibri" w:eastAsia="Calibri" w:hAnsi="Calibri"/>
          <w:b w:val="0"/>
          <w:i w:val="0"/>
          <w:smallCaps w:val="0"/>
          <w:strike w:val="0"/>
          <w:color w:val="000000"/>
          <w:sz w:val="24"/>
          <w:szCs w:val="24"/>
          <w:u w:val="none"/>
          <w:shd w:fill="auto" w:val="clear"/>
          <w:vertAlign w:val="baseline"/>
        </w:rPr>
      </w:pPr>
      <w:sdt>
        <w:sdtPr>
          <w:tag w:val="goog_rdk_2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（三）國立學校及私立中小學(含公私立大學附設中小學)：最高補助百分之九十五。</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二</w:t>
          </w:r>
        </w:sdtContent>
      </w:sdt>
      <w:r w:rsidDel="00000000" w:rsidR="00000000" w:rsidRPr="00000000">
        <w:rPr>
          <w:rFonts w:ascii="PMingLiu" w:cs="PMingLiu" w:eastAsia="PMingLiu" w:hAnsi="PMingLiu"/>
          <w:b w:val="1"/>
          <w:i w:val="0"/>
          <w:smallCaps w:val="0"/>
          <w:strike w:val="0"/>
          <w:color w:val="000000"/>
          <w:sz w:val="26"/>
          <w:szCs w:val="26"/>
          <w:u w:val="none"/>
          <w:shd w:fill="auto" w:val="clear"/>
          <w:vertAlign w:val="baseline"/>
          <w:rtl w:val="0"/>
        </w:rPr>
        <w:t xml:space="preserve">、</w:t>
      </w:r>
      <w:sdt>
        <w:sdtPr>
          <w:tag w:val="goog_rdk_2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補助項目</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 w:right="0" w:hanging="522"/>
        <w:jc w:val="left"/>
        <w:rPr>
          <w:rFonts w:ascii="Calibri" w:cs="Calibri" w:eastAsia="Calibri" w:hAnsi="Calibri"/>
          <w:b w:val="0"/>
          <w:i w:val="0"/>
          <w:smallCaps w:val="0"/>
          <w:strike w:val="0"/>
          <w:color w:val="000000"/>
          <w:sz w:val="24"/>
          <w:szCs w:val="24"/>
          <w:u w:val="none"/>
          <w:shd w:fill="auto" w:val="clear"/>
          <w:vertAlign w:val="baseline"/>
        </w:rPr>
      </w:pPr>
      <w:sdt>
        <w:sdtPr>
          <w:tag w:val="goog_rdk_2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包含諮詢費、出席費、外聘講師/助理教師費、交通費、保險費、材料費、協同教學費</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2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授課鐘點費(課後)、公假排代費</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2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教師社群發展費（上限6萬元）、門票、雜支等（詳附件4-1）。</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 w:right="0" w:hanging="522"/>
        <w:jc w:val="left"/>
        <w:rPr>
          <w:rFonts w:ascii="Calibri" w:cs="Calibri" w:eastAsia="Calibri" w:hAnsi="Calibri"/>
          <w:b w:val="0"/>
          <w:i w:val="0"/>
          <w:smallCaps w:val="0"/>
          <w:strike w:val="0"/>
          <w:color w:val="000000"/>
          <w:sz w:val="24"/>
          <w:szCs w:val="24"/>
          <w:u w:val="none"/>
          <w:shd w:fill="auto" w:val="clear"/>
          <w:vertAlign w:val="baseline"/>
        </w:rPr>
      </w:pPr>
      <w:sdt>
        <w:sdtPr>
          <w:tag w:val="goog_rdk_2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w:t>
          </w:r>
        </w:sdtContent>
      </w:sdt>
      <w:sdt>
        <w:sdtPr>
          <w:tag w:val="goog_rdk_28"/>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課程內容</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00" w:right="0" w:hanging="1300"/>
        <w:jc w:val="left"/>
        <w:rPr>
          <w:rFonts w:ascii="Calibri" w:cs="Calibri" w:eastAsia="Calibri" w:hAnsi="Calibri"/>
          <w:b w:val="0"/>
          <w:i w:val="0"/>
          <w:smallCaps w:val="0"/>
          <w:strike w:val="0"/>
          <w:color w:val="000000"/>
          <w:sz w:val="24"/>
          <w:szCs w:val="24"/>
          <w:u w:val="none"/>
          <w:shd w:fill="auto" w:val="clear"/>
          <w:vertAlign w:val="baseline"/>
        </w:rPr>
      </w:pPr>
      <w:sdt>
        <w:sdtPr>
          <w:tag w:val="goog_rdk_2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（一）應用部定或校訂課程學習有形及無形文化資產</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3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必須包含「文化資產場域」現地教學至少6-8節課。</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780"/>
        <w:jc w:val="left"/>
        <w:rPr>
          <w:rFonts w:ascii="Calibri" w:cs="Calibri" w:eastAsia="Calibri" w:hAnsi="Calibri"/>
          <w:b w:val="0"/>
          <w:i w:val="0"/>
          <w:smallCaps w:val="0"/>
          <w:strike w:val="0"/>
          <w:color w:val="000000"/>
          <w:sz w:val="24"/>
          <w:szCs w:val="24"/>
          <w:u w:val="none"/>
          <w:shd w:fill="auto" w:val="clear"/>
          <w:vertAlign w:val="baseline"/>
        </w:rPr>
      </w:pPr>
      <w:sdt>
        <w:sdtPr>
          <w:tag w:val="goog_rdk_3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（二）「文化資產場域」</w:t>
          </w:r>
        </w:sdtContent>
      </w:sdt>
      <w:sdt>
        <w:sdtPr>
          <w:tag w:val="goog_rdk_32"/>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不限於具有法定文化資產身分</w:t>
          </w:r>
        </w:sdtContent>
      </w:sdt>
      <w:sdt>
        <w:sdtPr>
          <w:tag w:val="goog_rdk_3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之有形及無形文化資產</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3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包含有形文化資產如：古蹟</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3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歷史建築、紀念建築、聚落建築群、考古遺址、史蹟、文化景觀、古物、自然地景、自然紀念物等。並可結合無形文化資產如</w:t>
          </w:r>
        </w:sdtContent>
      </w:sdt>
      <w:sdt>
        <w:sdtPr>
          <w:tag w:val="goog_rdk_36"/>
        </w:sdtPr>
        <w:sdtContent>
          <w:r w:rsidDel="00000000" w:rsidR="00000000" w:rsidRPr="00000000">
            <w:rPr>
              <w:rFonts w:ascii="Arial Unicode MS" w:cs="Arial Unicode MS" w:eastAsia="Arial Unicode MS" w:hAnsi="Arial Unicode MS"/>
              <w:b w:val="0"/>
              <w:i w:val="0"/>
              <w:smallCaps w:val="0"/>
              <w:strike w:val="0"/>
              <w:color w:val="000000"/>
              <w:sz w:val="26"/>
              <w:szCs w:val="26"/>
              <w:u w:val="none"/>
              <w:shd w:fill="auto" w:val="clear"/>
              <w:vertAlign w:val="baseline"/>
              <w:rtl w:val="0"/>
            </w:rPr>
            <w:t xml:space="preserve">：</w:t>
          </w:r>
        </w:sdtContent>
      </w:sdt>
      <w:sdt>
        <w:sdtPr>
          <w:tag w:val="goog_rdk_3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傳統表演藝術、傳統工藝、口述傳統、民俗、傳統知識與實踐等。</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780"/>
        <w:jc w:val="left"/>
        <w:rPr>
          <w:rFonts w:ascii="Calibri" w:cs="Calibri" w:eastAsia="Calibri" w:hAnsi="Calibri"/>
          <w:b w:val="0"/>
          <w:i w:val="0"/>
          <w:smallCaps w:val="0"/>
          <w:strike w:val="0"/>
          <w:color w:val="000000"/>
          <w:sz w:val="24"/>
          <w:szCs w:val="24"/>
          <w:u w:val="none"/>
          <w:shd w:fill="auto" w:val="clear"/>
          <w:vertAlign w:val="baseline"/>
        </w:rPr>
      </w:pPr>
      <w:sdt>
        <w:sdtPr>
          <w:tag w:val="goog_rdk_3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（三）計畫如僅有單向式的走讀導覽活動</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3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不納入補助。</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0"/>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柒、計畫作業期程(實際日期以本局公告為準)</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sdt>
        <w:sdtPr>
          <w:tag w:val="goog_rdk_4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一、收件截止日期:5月31日。</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sdt>
        <w:sdtPr>
          <w:tag w:val="goog_rdk_4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二、公告評選結果:7月25日。</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捌、申請及審查說明</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w:t>
          </w:r>
        </w:sdtContent>
      </w:sdt>
      <w:sdt>
        <w:sdtPr>
          <w:tag w:val="goog_rdk_45"/>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申請方式：</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 w:right="0" w:hanging="629"/>
        <w:jc w:val="left"/>
        <w:rPr>
          <w:rFonts w:ascii="Calibri" w:cs="Calibri" w:eastAsia="Calibri" w:hAnsi="Calibri"/>
          <w:b w:val="0"/>
          <w:i w:val="0"/>
          <w:smallCaps w:val="0"/>
          <w:strike w:val="0"/>
          <w:color w:val="000000"/>
          <w:sz w:val="24"/>
          <w:szCs w:val="24"/>
          <w:u w:val="none"/>
          <w:shd w:fill="auto" w:val="clear"/>
          <w:vertAlign w:val="baseline"/>
        </w:rPr>
      </w:pPr>
      <w:sdt>
        <w:sdtPr>
          <w:tag w:val="goog_rdk_4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(一)</w:t>
          </w:r>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4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教育部主管公私立高級中等以下學校之申請案，由申請學校逕行函送文化部文化資產局，並副知教育部國民及學前教育署。</w:t>
          </w:r>
        </w:sdtContent>
      </w:sdt>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 w:right="0" w:hanging="629"/>
        <w:jc w:val="left"/>
        <w:rPr>
          <w:rFonts w:ascii="Calibri" w:cs="Calibri" w:eastAsia="Calibri" w:hAnsi="Calibri"/>
          <w:b w:val="0"/>
          <w:i w:val="0"/>
          <w:smallCaps w:val="0"/>
          <w:strike w:val="0"/>
          <w:color w:val="000000"/>
          <w:sz w:val="24"/>
          <w:szCs w:val="24"/>
          <w:u w:val="none"/>
          <w:shd w:fill="auto" w:val="clear"/>
          <w:vertAlign w:val="baseline"/>
        </w:rPr>
      </w:pPr>
      <w:sdt>
        <w:sdtPr>
          <w:tag w:val="goog_rdk_4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(二) 直轄市及縣（市）政府所屬公私立高級中等以下學校之申請案，應由其主管教育行政機關審核彙整轉送文化部文化資產局。</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8" w:right="0" w:hanging="489"/>
        <w:jc w:val="left"/>
        <w:rPr>
          <w:rFonts w:ascii="Calibri" w:cs="Calibri" w:eastAsia="Calibri" w:hAnsi="Calibri"/>
          <w:b w:val="0"/>
          <w:i w:val="0"/>
          <w:smallCaps w:val="0"/>
          <w:strike w:val="0"/>
          <w:color w:val="000000"/>
          <w:sz w:val="24"/>
          <w:szCs w:val="24"/>
          <w:u w:val="none"/>
          <w:shd w:fill="auto" w:val="clear"/>
          <w:vertAlign w:val="baseline"/>
        </w:rPr>
      </w:pPr>
      <w:sdt>
        <w:sdtPr>
          <w:tag w:val="goog_rdk_4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(三)方案課程須包含以下項目:</w:t>
          </w:r>
        </w:sdtContent>
      </w:sdt>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94"/>
        <w:jc w:val="left"/>
        <w:rPr>
          <w:rFonts w:ascii="Calibri" w:cs="Calibri" w:eastAsia="Calibri" w:hAnsi="Calibri"/>
          <w:b w:val="0"/>
          <w:i w:val="0"/>
          <w:smallCaps w:val="0"/>
          <w:strike w:val="0"/>
          <w:color w:val="000000"/>
          <w:sz w:val="24"/>
          <w:szCs w:val="24"/>
          <w:u w:val="none"/>
          <w:shd w:fill="auto" w:val="clear"/>
          <w:vertAlign w:val="baseline"/>
        </w:rPr>
      </w:pPr>
      <w:sdt>
        <w:sdtPr>
          <w:tag w:val="goog_rdk_5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學校基本資料表及課程設計構想。</w:t>
          </w:r>
        </w:sdtContent>
      </w:sdt>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94"/>
        <w:jc w:val="left"/>
        <w:rPr>
          <w:rFonts w:ascii="Calibri" w:cs="Calibri" w:eastAsia="Calibri" w:hAnsi="Calibri"/>
          <w:b w:val="0"/>
          <w:i w:val="0"/>
          <w:smallCaps w:val="0"/>
          <w:strike w:val="0"/>
          <w:color w:val="000000"/>
          <w:sz w:val="24"/>
          <w:szCs w:val="24"/>
          <w:u w:val="none"/>
          <w:shd w:fill="auto" w:val="clear"/>
          <w:vertAlign w:val="baseline"/>
        </w:rPr>
      </w:pPr>
      <w:sdt>
        <w:sdtPr>
          <w:tag w:val="goog_rdk_5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預計發展方案課程概述:</w:t>
          </w:r>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5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方案名稱、教學年級、節數、課程類型。</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5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設計理念。(3)課程目標。(4)學習活動。(5)學習評量(表現任務)。</w:t>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94"/>
        <w:jc w:val="left"/>
        <w:rPr>
          <w:rFonts w:ascii="Calibri" w:cs="Calibri" w:eastAsia="Calibri" w:hAnsi="Calibri"/>
          <w:b w:val="0"/>
          <w:i w:val="0"/>
          <w:smallCaps w:val="0"/>
          <w:strike w:val="0"/>
          <w:color w:val="000000"/>
          <w:sz w:val="24"/>
          <w:szCs w:val="24"/>
          <w:u w:val="none"/>
          <w:shd w:fill="auto" w:val="clear"/>
          <w:vertAlign w:val="baseline"/>
        </w:rPr>
      </w:pPr>
      <w:sdt>
        <w:sdtPr>
          <w:tag w:val="goog_rdk_5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社群培力共做（教師、行政、學生、文化資產專家、社區、產業、保存者…等</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5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鼓勵區域跨校共備教師社群發展）暨規劃重點【詳附件2-2】</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94"/>
        <w:jc w:val="left"/>
        <w:rPr>
          <w:rFonts w:ascii="Calibri" w:cs="Calibri" w:eastAsia="Calibri" w:hAnsi="Calibri"/>
          <w:b w:val="0"/>
          <w:i w:val="0"/>
          <w:smallCaps w:val="0"/>
          <w:strike w:val="0"/>
          <w:color w:val="000000"/>
          <w:sz w:val="24"/>
          <w:szCs w:val="24"/>
          <w:u w:val="none"/>
          <w:shd w:fill="auto" w:val="clear"/>
          <w:vertAlign w:val="baseline"/>
        </w:rPr>
      </w:pPr>
      <w:sdt>
        <w:sdtPr>
          <w:tag w:val="goog_rdk_5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方案課程設計規劃應包含下列重點：</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5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課程實踐中</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5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知識內容足以彰顯文化資產保存的意義、價值與理念。</w:t>
          </w:r>
        </w:sdtContent>
      </w:sdt>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5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運用〈文化資產現地教學指引〉擬定至少6-8節課現地教學課程</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6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須包含：（A）場域體驗，或（B）場域探索。</w:t>
          </w:r>
        </w:sdtContent>
      </w:sdt>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6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主題/單元/活動的安排具備系統邏輯。</w:t>
          </w:r>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6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素材有助於學生文化資產探究實作與公開分享。</w:t>
          </w:r>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32" w:right="0" w:hanging="165"/>
        <w:jc w:val="left"/>
        <w:rPr>
          <w:rFonts w:ascii="Calibri" w:cs="Calibri" w:eastAsia="Calibri" w:hAnsi="Calibri"/>
          <w:b w:val="0"/>
          <w:i w:val="0"/>
          <w:smallCaps w:val="0"/>
          <w:strike w:val="0"/>
          <w:color w:val="000000"/>
          <w:sz w:val="24"/>
          <w:szCs w:val="24"/>
          <w:u w:val="none"/>
          <w:shd w:fill="auto" w:val="clear"/>
          <w:vertAlign w:val="baseline"/>
        </w:rPr>
      </w:pPr>
      <w:sdt>
        <w:sdtPr>
          <w:tag w:val="goog_rdk_6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因地制宜反映文化資產與在地生活的連結及多元文化特色。</w:t>
          </w:r>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94"/>
        <w:jc w:val="left"/>
        <w:rPr>
          <w:rFonts w:ascii="Calibri" w:cs="Calibri" w:eastAsia="Calibri" w:hAnsi="Calibri"/>
          <w:b w:val="0"/>
          <w:i w:val="0"/>
          <w:smallCaps w:val="0"/>
          <w:strike w:val="0"/>
          <w:color w:val="000000"/>
          <w:sz w:val="24"/>
          <w:szCs w:val="24"/>
          <w:u w:val="none"/>
          <w:shd w:fill="auto" w:val="clear"/>
          <w:vertAlign w:val="baseline"/>
        </w:rPr>
      </w:pPr>
      <w:sdt>
        <w:sdtPr>
          <w:tag w:val="goog_rdk_6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方案課程申請：首次申請 及既有方案課程優化（後者限前次曾獲本局補助學校為限</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6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w:t>
          </w:r>
        </w:sdtContent>
      </w:sdt>
      <w:sdt>
        <w:sdtPr>
          <w:tag w:val="goog_rdk_66"/>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附教學成果相關資料並清楚敘明如何執行優化內容</w:t>
          </w:r>
        </w:sdtContent>
      </w:sdt>
      <w:sdt>
        <w:sdtPr>
          <w:tag w:val="goog_rdk_6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142" w:hanging="520"/>
        <w:jc w:val="left"/>
        <w:rPr>
          <w:rFonts w:ascii="Calibri" w:cs="Calibri" w:eastAsia="Calibri" w:hAnsi="Calibri"/>
          <w:b w:val="0"/>
          <w:i w:val="0"/>
          <w:smallCaps w:val="0"/>
          <w:strike w:val="0"/>
          <w:color w:val="000000"/>
          <w:sz w:val="24"/>
          <w:szCs w:val="24"/>
          <w:u w:val="none"/>
          <w:shd w:fill="auto" w:val="clear"/>
          <w:vertAlign w:val="baseline"/>
        </w:rPr>
      </w:pPr>
      <w:sdt>
        <w:sdtPr>
          <w:tag w:val="goog_rdk_6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(四)申請學校需填具相關提案表格(包含附件1</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w:t>
      </w:r>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w:t>
      </w:r>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，繳交</w:t>
      </w:r>
      <w:sdt>
        <w:sdtPr>
          <w:tag w:val="goog_rdk_6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書面資料1式2份</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7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電子檔(形式不拘</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7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檔案不超過15M)1份</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7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依（一）（二）點規定函送本局</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 w:right="0" w:hanging="93.99999999999999"/>
        <w:jc w:val="left"/>
        <w:rPr>
          <w:rFonts w:ascii="Calibri" w:cs="Calibri" w:eastAsia="Calibri" w:hAnsi="Calibri"/>
          <w:b w:val="0"/>
          <w:i w:val="0"/>
          <w:smallCaps w:val="0"/>
          <w:strike w:val="0"/>
          <w:color w:val="000000"/>
          <w:sz w:val="24"/>
          <w:szCs w:val="24"/>
          <w:u w:val="none"/>
          <w:shd w:fill="auto" w:val="clear"/>
          <w:vertAlign w:val="baseline"/>
        </w:rPr>
      </w:pPr>
      <w:sdt>
        <w:sdtPr>
          <w:tag w:val="goog_rdk_7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1.附件2-1及2-2內容</w:t>
          </w:r>
        </w:sdtContent>
      </w:sdt>
      <w:sdt>
        <w:sdtPr>
          <w:tag w:val="goog_rdk_74"/>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合計</w:t>
          </w:r>
        </w:sdtContent>
      </w:sdt>
      <w:sdt>
        <w:sdtPr>
          <w:tag w:val="goog_rdk_7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以</w:t>
          </w:r>
        </w:sdtContent>
      </w:sdt>
      <w:sdt>
        <w:sdtPr>
          <w:tag w:val="goog_rdk_76"/>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20頁</w:t>
          </w:r>
        </w:sdtContent>
      </w:sdt>
      <w:sdt>
        <w:sdtPr>
          <w:tag w:val="goog_rdk_7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為限</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7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請雙面列印</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7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超出部分不予審查。</w:t>
          </w:r>
        </w:sdtContent>
      </w:sdt>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 w:right="0" w:hanging="93.99999999999999"/>
        <w:jc w:val="left"/>
        <w:rPr>
          <w:rFonts w:ascii="Calibri" w:cs="Calibri" w:eastAsia="Calibri" w:hAnsi="Calibri"/>
          <w:b w:val="0"/>
          <w:i w:val="0"/>
          <w:smallCaps w:val="0"/>
          <w:strike w:val="0"/>
          <w:color w:val="000000"/>
          <w:sz w:val="24"/>
          <w:szCs w:val="24"/>
          <w:u w:val="none"/>
          <w:shd w:fill="auto" w:val="clear"/>
          <w:vertAlign w:val="baseline"/>
        </w:rPr>
      </w:pPr>
      <w:sdt>
        <w:sdtPr>
          <w:tag w:val="goog_rdk_8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2.建議學校申請時一併提出文化資產場域管理人同意教學活動場域之意思表示。</w:t>
          </w:r>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hanging="520"/>
        <w:jc w:val="left"/>
        <w:rPr>
          <w:rFonts w:ascii="Calibri" w:cs="Calibri" w:eastAsia="Calibri" w:hAnsi="Calibri"/>
          <w:b w:val="0"/>
          <w:i w:val="0"/>
          <w:smallCaps w:val="0"/>
          <w:strike w:val="0"/>
          <w:color w:val="000000"/>
          <w:sz w:val="24"/>
          <w:szCs w:val="24"/>
          <w:u w:val="none"/>
          <w:shd w:fill="auto" w:val="clear"/>
          <w:vertAlign w:val="baseline"/>
        </w:rPr>
      </w:pPr>
      <w:sdt>
        <w:sdtPr>
          <w:tag w:val="goog_rdk_8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(五)</w:t>
          </w:r>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sdt>
        <w:sdtPr>
          <w:tag w:val="goog_rdk_8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彙送單位應填列計畫書附件5「文化部文化資產局補(捐)助計畫項目經費表」，於徵件截止日（5月31日）前函送本局。</w:t>
          </w:r>
        </w:sdtContent>
      </w:sdt>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Calibri" w:cs="Calibri" w:eastAsia="Calibri" w:hAnsi="Calibri"/>
          <w:b w:val="0"/>
          <w:i w:val="0"/>
          <w:smallCaps w:val="0"/>
          <w:strike w:val="0"/>
          <w:color w:val="000000"/>
          <w:sz w:val="24"/>
          <w:szCs w:val="24"/>
          <w:u w:val="none"/>
          <w:shd w:fill="auto" w:val="clear"/>
          <w:vertAlign w:val="baseline"/>
        </w:rPr>
      </w:pPr>
      <w:sdt>
        <w:sdtPr>
          <w:tag w:val="goog_rdk_8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w:t>
          </w:r>
        </w:sdtContent>
      </w:sdt>
      <w:sdt>
        <w:sdtPr>
          <w:tag w:val="goog_rdk_84"/>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計畫審查</w:t>
          </w:r>
        </w:sdtContent>
      </w:sdt>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Calibri" w:cs="Calibri" w:eastAsia="Calibri" w:hAnsi="Calibri"/>
          <w:b w:val="0"/>
          <w:i w:val="0"/>
          <w:smallCaps w:val="0"/>
          <w:strike w:val="0"/>
          <w:color w:val="000000"/>
          <w:sz w:val="24"/>
          <w:szCs w:val="24"/>
          <w:u w:val="none"/>
          <w:shd w:fill="auto" w:val="clear"/>
          <w:vertAlign w:val="baseline"/>
        </w:rPr>
      </w:pPr>
      <w:sdt>
        <w:sdtPr>
          <w:tag w:val="goog_rdk_8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(一)初審：就徵件基本資料、方案課程內容書面資料及電子檔等進行初審，未備齊者恕不接受補件。計畫於受理截止後，由文化部文化資產局每案送請學者專家進行書面審查。</w:t>
          </w:r>
        </w:sdtContent>
      </w:sdt>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hanging="1274"/>
        <w:jc w:val="left"/>
        <w:rPr>
          <w:rFonts w:ascii="Calibri" w:cs="Calibri" w:eastAsia="Calibri" w:hAnsi="Calibri"/>
          <w:b w:val="0"/>
          <w:i w:val="0"/>
          <w:smallCaps w:val="0"/>
          <w:strike w:val="0"/>
          <w:color w:val="000000"/>
          <w:sz w:val="24"/>
          <w:szCs w:val="24"/>
          <w:u w:val="none"/>
          <w:shd w:fill="auto" w:val="clear"/>
          <w:vertAlign w:val="baseline"/>
        </w:rPr>
      </w:pPr>
      <w:sdt>
        <w:sdtPr>
          <w:tag w:val="goog_rdk_8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(二)複審：初審結果彙整完畢後，再邀各領域相關學者專家召開審查評定會議進行複審，依下列審查項目及標準，評定列入補助對象及補助額度。</w:t>
          </w:r>
        </w:sdtContent>
      </w:sdt>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8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1.方案課程的意義性、系統性、深度性及創新性（25%）。</w:t>
          </w:r>
        </w:sdtContent>
      </w:sdt>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8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2.教學內容及方法之可行性（25%）。</w:t>
          </w:r>
        </w:sdtContent>
      </w:sdt>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8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3.預期完成之項目、具體成果及效益（20%）。</w:t>
          </w:r>
        </w:sdtContent>
      </w:sdt>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9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4.經費及人力之合理性（15%）。</w:t>
          </w:r>
        </w:sdtContent>
      </w:sdt>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9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5.優先補助項目(5%)：</w:t>
          </w:r>
        </w:sdtContent>
      </w:sdt>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0"/>
        <w:jc w:val="left"/>
        <w:rPr>
          <w:rFonts w:ascii="Calibri" w:cs="Calibri" w:eastAsia="Calibri" w:hAnsi="Calibri"/>
          <w:b w:val="0"/>
          <w:i w:val="0"/>
          <w:smallCaps w:val="0"/>
          <w:strike w:val="0"/>
          <w:color w:val="000000"/>
          <w:sz w:val="24"/>
          <w:szCs w:val="24"/>
          <w:u w:val="none"/>
          <w:shd w:fill="auto" w:val="clear"/>
          <w:vertAlign w:val="baseline"/>
        </w:rPr>
      </w:pPr>
      <w:sdt>
        <w:sdtPr>
          <w:tag w:val="goog_rdk_9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（1）校園週邊有文化資產並運用於教學課程</w:t>
          </w:r>
        </w:sdtContent>
      </w:sdt>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0"/>
        <w:jc w:val="left"/>
        <w:rPr>
          <w:rFonts w:ascii="Calibri" w:cs="Calibri" w:eastAsia="Calibri" w:hAnsi="Calibri"/>
          <w:b w:val="0"/>
          <w:i w:val="0"/>
          <w:smallCaps w:val="0"/>
          <w:strike w:val="0"/>
          <w:color w:val="000000"/>
          <w:sz w:val="24"/>
          <w:szCs w:val="24"/>
          <w:u w:val="none"/>
          <w:shd w:fill="auto" w:val="clear"/>
          <w:vertAlign w:val="baseline"/>
        </w:rPr>
      </w:pPr>
      <w:sdt>
        <w:sdtPr>
          <w:tag w:val="goog_rdk_9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（2）校本課程與文化資產有關之提案</w:t>
          </w:r>
        </w:sdtContent>
      </w:sdt>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0"/>
        <w:jc w:val="left"/>
        <w:rPr>
          <w:rFonts w:ascii="Calibri" w:cs="Calibri" w:eastAsia="Calibri" w:hAnsi="Calibri"/>
          <w:b w:val="0"/>
          <w:i w:val="0"/>
          <w:smallCaps w:val="0"/>
          <w:strike w:val="0"/>
          <w:color w:val="000000"/>
          <w:sz w:val="24"/>
          <w:szCs w:val="24"/>
          <w:u w:val="none"/>
          <w:shd w:fill="auto" w:val="clear"/>
          <w:vertAlign w:val="baseline"/>
        </w:rPr>
      </w:pPr>
      <w:sdt>
        <w:sdtPr>
          <w:tag w:val="goog_rdk_9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（3）涵蓋無形文化資產作為課程規劃內容</w:t>
          </w:r>
        </w:sdtContent>
      </w:sdt>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60"/>
        <w:jc w:val="left"/>
        <w:rPr>
          <w:rFonts w:ascii="Calibri" w:cs="Calibri" w:eastAsia="Calibri" w:hAnsi="Calibri"/>
          <w:b w:val="0"/>
          <w:i w:val="0"/>
          <w:smallCaps w:val="0"/>
          <w:strike w:val="0"/>
          <w:color w:val="000000"/>
          <w:sz w:val="24"/>
          <w:szCs w:val="24"/>
          <w:u w:val="none"/>
          <w:shd w:fill="auto" w:val="clear"/>
          <w:vertAlign w:val="baseline"/>
        </w:rPr>
      </w:pPr>
      <w:sdt>
        <w:sdtPr>
          <w:tag w:val="goog_rdk_9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6.現地教學的融入情形（10%）。</w:t>
          </w:r>
        </w:sdtContent>
      </w:sdt>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9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（三）本計畫經審查委員決議如未達評審標準，得以從缺辦理。</w:t>
          </w:r>
        </w:sdtContent>
      </w:sdt>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97"/>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玖、核撥與結報作業</w:t>
          </w:r>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both"/>
        <w:rPr>
          <w:rFonts w:ascii="Calibri" w:cs="Calibri" w:eastAsia="Calibri" w:hAnsi="Calibri"/>
          <w:b w:val="0"/>
          <w:i w:val="0"/>
          <w:smallCaps w:val="0"/>
          <w:strike w:val="0"/>
          <w:color w:val="000000"/>
          <w:sz w:val="24"/>
          <w:szCs w:val="24"/>
          <w:u w:val="none"/>
          <w:shd w:fill="auto" w:val="clear"/>
          <w:vertAlign w:val="baseline"/>
        </w:rPr>
      </w:pPr>
      <w:sdt>
        <w:sdtPr>
          <w:tag w:val="goog_rdk_9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一、獲核定補助案件應於該（學）年度結束前完成請款，並於計畫結束後1個月內，依「政府支出憑證處理要點」檢具原始支出憑證</w:t>
          </w:r>
        </w:sdtContent>
      </w:sdt>
      <w:sdt>
        <w:sdtPr>
          <w:tag w:val="goog_rdk_99"/>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明細表</w:t>
          </w:r>
        </w:sdtContent>
      </w:sdt>
      <w:sdt>
        <w:sdtPr>
          <w:tag w:val="goog_rdk_10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、教學成果等資料辦理結報。</w:t>
          </w:r>
        </w:sdtContent>
      </w:sdt>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both"/>
        <w:rPr>
          <w:rFonts w:ascii="Calibri" w:cs="Calibri" w:eastAsia="Calibri" w:hAnsi="Calibri"/>
          <w:b w:val="0"/>
          <w:i w:val="0"/>
          <w:smallCaps w:val="0"/>
          <w:strike w:val="0"/>
          <w:color w:val="000000"/>
          <w:sz w:val="24"/>
          <w:szCs w:val="24"/>
          <w:u w:val="none"/>
          <w:shd w:fill="auto" w:val="clear"/>
          <w:vertAlign w:val="baseline"/>
        </w:rPr>
      </w:pPr>
      <w:sdt>
        <w:sdtPr>
          <w:tag w:val="goog_rdk_10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二、如屬直轄市及縣（市）政府所轄學校，除檢具教學成果外，另請繳交縣市政府納入預算或追加預算證明正本及領據等文件，請領補助款。</w:t>
          </w:r>
        </w:sdtContent>
      </w:sdt>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both"/>
        <w:rPr>
          <w:rFonts w:ascii="Calibri" w:cs="Calibri" w:eastAsia="Calibri" w:hAnsi="Calibri"/>
          <w:b w:val="0"/>
          <w:i w:val="0"/>
          <w:smallCaps w:val="0"/>
          <w:strike w:val="0"/>
          <w:color w:val="000000"/>
          <w:sz w:val="24"/>
          <w:szCs w:val="24"/>
          <w:u w:val="none"/>
          <w:shd w:fill="auto" w:val="clear"/>
          <w:vertAlign w:val="baseline"/>
        </w:rPr>
      </w:pPr>
      <w:sdt>
        <w:sdtPr>
          <w:tag w:val="goog_rdk_10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三、補助經費執行期限，以該學年7月31日執行完竣為原則。本補助款為專款專用，計畫如有變更應事先送文化部文化資產局備查，如有剩餘款項應辦理繳回。</w:t>
          </w:r>
        </w:sdtContent>
      </w:sdt>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520" w:right="0" w:hanging="520"/>
        <w:jc w:val="both"/>
        <w:rPr>
          <w:rFonts w:ascii="Calibri" w:cs="Calibri" w:eastAsia="Calibri" w:hAnsi="Calibri"/>
          <w:b w:val="0"/>
          <w:i w:val="0"/>
          <w:smallCaps w:val="0"/>
          <w:strike w:val="0"/>
          <w:color w:val="000000"/>
          <w:sz w:val="24"/>
          <w:szCs w:val="24"/>
          <w:u w:val="none"/>
          <w:shd w:fill="auto" w:val="clear"/>
          <w:vertAlign w:val="baseline"/>
        </w:rPr>
      </w:pPr>
      <w:sdt>
        <w:sdtPr>
          <w:tag w:val="goog_rdk_10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拾、成果繳交</w:t>
          </w:r>
        </w:sdtContent>
      </w:sdt>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 w:right="0" w:hanging="522"/>
        <w:jc w:val="both"/>
        <w:rPr>
          <w:rFonts w:ascii="Calibri" w:cs="Calibri" w:eastAsia="Calibri" w:hAnsi="Calibri"/>
          <w:b w:val="0"/>
          <w:i w:val="0"/>
          <w:smallCaps w:val="0"/>
          <w:strike w:val="0"/>
          <w:color w:val="000000"/>
          <w:sz w:val="24"/>
          <w:szCs w:val="24"/>
          <w:u w:val="none"/>
          <w:shd w:fill="auto" w:val="clear"/>
          <w:vertAlign w:val="baseline"/>
        </w:rPr>
      </w:pPr>
      <w:sdt>
        <w:sdtPr>
          <w:tag w:val="goog_rdk_10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一、經核准補助之各執行單位應於學年度執行期限結束後</w:t>
          </w:r>
        </w:sdtContent>
      </w:sdt>
      <w:sdt>
        <w:sdtPr>
          <w:tag w:val="goog_rdk_105"/>
        </w:sdtPr>
        <w:sdtContent>
          <w:r w:rsidDel="00000000" w:rsidR="00000000" w:rsidRPr="00000000">
            <w:rPr>
              <w:rFonts w:ascii="Gungsuh" w:cs="Gungsuh" w:eastAsia="Gungsuh" w:hAnsi="Gungsuh"/>
              <w:b w:val="0"/>
              <w:i w:val="0"/>
              <w:smallCaps w:val="0"/>
              <w:strike w:val="0"/>
              <w:color w:val="ff0000"/>
              <w:sz w:val="26"/>
              <w:szCs w:val="26"/>
              <w:u w:val="none"/>
              <w:shd w:fill="auto" w:val="clear"/>
              <w:vertAlign w:val="baseline"/>
              <w:rtl w:val="0"/>
            </w:rPr>
            <w:t xml:space="preserve">1個月內</w:t>
          </w:r>
        </w:sdtContent>
      </w:sdt>
      <w:sdt>
        <w:sdtPr>
          <w:tag w:val="goog_rdk_10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，完成撰寫計畫結報資料，並繳交書面報告一式二份及電子檔光碟片(形式不拘</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107"/>
        </w:sdtPr>
        <w:sdtContent>
          <w:r w:rsidDel="00000000" w:rsidR="00000000" w:rsidRPr="00000000">
            <w:rPr>
              <w:rFonts w:ascii="Gungsuh" w:cs="Gungsuh" w:eastAsia="Gungsuh" w:hAnsi="Gungsuh"/>
              <w:b w:val="0"/>
              <w:i w:val="0"/>
              <w:smallCaps w:val="0"/>
              <w:strike w:val="0"/>
              <w:color w:val="ff0000"/>
              <w:sz w:val="26"/>
              <w:szCs w:val="26"/>
              <w:u w:val="none"/>
              <w:shd w:fill="auto" w:val="clear"/>
              <w:vertAlign w:val="baseline"/>
              <w:rtl w:val="0"/>
            </w:rPr>
            <w:t xml:space="preserve">檔案不超過15M</w:t>
          </w:r>
        </w:sdtContent>
      </w:sdt>
      <w:sdt>
        <w:sdtPr>
          <w:tag w:val="goog_rdk_10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)一份。</w:t>
          </w:r>
        </w:sdtContent>
      </w:sdt>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 w:right="0" w:hanging="522"/>
        <w:jc w:val="both"/>
        <w:rPr>
          <w:rFonts w:ascii="Calibri" w:cs="Calibri" w:eastAsia="Calibri" w:hAnsi="Calibri"/>
          <w:b w:val="0"/>
          <w:i w:val="0"/>
          <w:smallCaps w:val="0"/>
          <w:strike w:val="0"/>
          <w:color w:val="000000"/>
          <w:sz w:val="24"/>
          <w:szCs w:val="24"/>
          <w:u w:val="none"/>
          <w:shd w:fill="auto" w:val="clear"/>
          <w:vertAlign w:val="baseline"/>
        </w:rPr>
      </w:pPr>
      <w:sdt>
        <w:sdtPr>
          <w:tag w:val="goog_rdk_10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二、成果資料需保證無侵害第三人合法權益，如有違反，責任自負；前揭資料需授權文化部、文化資產局享有不限時間、地域、次數、非專屬及無償作為文化資產教育推廣使用。</w:t>
          </w:r>
        </w:sdtContent>
      </w:sdt>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2" w:right="0" w:hanging="522"/>
        <w:jc w:val="both"/>
        <w:rPr>
          <w:rFonts w:ascii="Calibri" w:cs="Calibri" w:eastAsia="Calibri" w:hAnsi="Calibri"/>
          <w:b w:val="0"/>
          <w:i w:val="0"/>
          <w:smallCaps w:val="0"/>
          <w:strike w:val="0"/>
          <w:color w:val="000000"/>
          <w:sz w:val="24"/>
          <w:szCs w:val="24"/>
          <w:u w:val="none"/>
          <w:shd w:fill="auto" w:val="clear"/>
          <w:vertAlign w:val="baseline"/>
        </w:rPr>
      </w:pPr>
      <w:sdt>
        <w:sdtPr>
          <w:tag w:val="goog_rdk_11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三、文化部文化資產局於必要時得辦理相關訪視活動，並得邀請專家學者及本局人員組成諮詢輔導小組進行諮詢及瞭解課程辦理情形。</w:t>
          </w:r>
        </w:sdtContent>
      </w:sdt>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520"/>
        <w:jc w:val="both"/>
        <w:rPr>
          <w:rFonts w:ascii="Calibri" w:cs="Calibri" w:eastAsia="Calibri" w:hAnsi="Calibri"/>
          <w:b w:val="0"/>
          <w:i w:val="0"/>
          <w:smallCaps w:val="0"/>
          <w:strike w:val="0"/>
          <w:color w:val="000000"/>
          <w:sz w:val="24"/>
          <w:szCs w:val="24"/>
          <w:u w:val="none"/>
          <w:shd w:fill="auto" w:val="clear"/>
          <w:vertAlign w:val="baseline"/>
        </w:rPr>
      </w:pPr>
      <w:sdt>
        <w:sdtPr>
          <w:tag w:val="goog_rdk_111"/>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拾壹、成果發表</w:t>
          </w:r>
        </w:sdtContent>
      </w:sdt>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sdt>
        <w:sdtPr>
          <w:tag w:val="goog_rdk_11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計畫成果績優者，必要時須參與本計畫之發表活動，分享經驗與心得，以擴大課程發展學習資源。</w:t>
          </w:r>
        </w:sdtContent>
      </w:sdt>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1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拾貳、聯絡窗口</w:t>
          </w:r>
        </w:sdtContent>
      </w:sdt>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730"/>
        </w:tabs>
        <w:spacing w:after="180" w:before="180" w:line="240" w:lineRule="auto"/>
        <w:ind w:left="0" w:right="0" w:firstLine="780"/>
        <w:jc w:val="left"/>
        <w:rPr>
          <w:rFonts w:ascii="Calibri" w:cs="Calibri" w:eastAsia="Calibri" w:hAnsi="Calibri"/>
          <w:b w:val="0"/>
          <w:i w:val="0"/>
          <w:smallCaps w:val="0"/>
          <w:strike w:val="0"/>
          <w:color w:val="000000"/>
          <w:sz w:val="24"/>
          <w:szCs w:val="24"/>
          <w:u w:val="none"/>
          <w:shd w:fill="auto" w:val="clear"/>
          <w:vertAlign w:val="baseline"/>
        </w:rPr>
      </w:pPr>
      <w:sdt>
        <w:sdtPr>
          <w:tag w:val="goog_rdk_11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文化部文化資產局(文化資產保存研究中心)　葉秀玲小姐　04-2217-1263  </w:t>
            <w:tab/>
          </w:r>
        </w:sdtContent>
      </w:sdt>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730"/>
        </w:tabs>
        <w:spacing w:after="180" w:before="180" w:line="240" w:lineRule="auto"/>
        <w:ind w:left="0" w:right="0" w:firstLine="780"/>
        <w:jc w:val="left"/>
        <w:rPr>
          <w:rFonts w:ascii="Calibri" w:cs="Calibri" w:eastAsia="Calibri" w:hAnsi="Calibri"/>
          <w:b w:val="0"/>
          <w:i w:val="0"/>
          <w:smallCaps w:val="0"/>
          <w:strike w:val="0"/>
          <w:color w:val="000000"/>
          <w:sz w:val="24"/>
          <w:szCs w:val="24"/>
          <w:u w:val="none"/>
          <w:shd w:fill="auto" w:val="clear"/>
          <w:vertAlign w:val="baseline"/>
        </w:rPr>
      </w:pPr>
      <w:sdt>
        <w:sdtPr>
          <w:tag w:val="goog_rdk_11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相關計畫訊息請至文化部文化資產局官網</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11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最新消息-一般公告</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11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查詢。</w:t>
          </w:r>
        </w:sdtContent>
      </w:sdt>
      <w:r w:rsidDel="00000000" w:rsidR="00000000" w:rsidRPr="00000000">
        <w:rPr>
          <w:rtl w:val="0"/>
        </w:rPr>
      </w:r>
    </w:p>
    <w:p w:rsidR="00000000" w:rsidDel="00000000" w:rsidP="00000000" w:rsidRDefault="00000000" w:rsidRPr="00000000" w14:paraId="0000004D">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18"/>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附件1</w:t>
          </w:r>
        </w:sdtContent>
      </w:sdt>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19"/>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文化部文化資產局</w:t>
          </w:r>
        </w:sdtContent>
      </w:sdt>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20"/>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文化資產保存教育推動計畫</w:t>
          </w:r>
        </w:sdtContent>
      </w:sdt>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2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方案課程徵選基本資料表</w:t>
          </w:r>
        </w:sdtContent>
      </w:sdt>
      <w:r w:rsidDel="00000000" w:rsidR="00000000" w:rsidRPr="00000000">
        <w:rPr>
          <w:rtl w:val="0"/>
        </w:rPr>
      </w:r>
    </w:p>
    <w:tbl>
      <w:tblPr>
        <w:tblStyle w:val="Table1"/>
        <w:tblW w:w="9952.0" w:type="dxa"/>
        <w:jc w:val="left"/>
        <w:tblInd w:w="-421.0" w:type="dxa"/>
        <w:tblLayout w:type="fixed"/>
        <w:tblLook w:val="0000"/>
      </w:tblPr>
      <w:tblGrid>
        <w:gridCol w:w="1845"/>
        <w:gridCol w:w="1983"/>
        <w:gridCol w:w="567"/>
        <w:gridCol w:w="2127"/>
        <w:gridCol w:w="3430"/>
        <w:tblGridChange w:id="0">
          <w:tblGrid>
            <w:gridCol w:w="1845"/>
            <w:gridCol w:w="1983"/>
            <w:gridCol w:w="567"/>
            <w:gridCol w:w="2127"/>
            <w:gridCol w:w="34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方案名稱</w:t>
                </w:r>
              </w:sdtContent>
            </w:sdt>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組別</w:t>
                </w:r>
              </w:sdtContent>
            </w:sdt>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12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國小組       </w:t>
                </w:r>
              </w:sdtContent>
            </w:sdt>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12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國中組       </w:t>
                </w:r>
              </w:sdtContent>
            </w:sdt>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12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高中/職組       </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方案設計教師</w:t>
                </w:r>
              </w:sdtContent>
            </w:sdt>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姓名</w:t>
                </w:r>
              </w:sdtContent>
            </w:sdt>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服  務  學  校</w:t>
                </w:r>
              </w:sdtContent>
            </w:sdt>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職稱</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主要聯絡人</w:t>
                </w:r>
              </w:sdtContent>
            </w:sdt>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聯  絡  電  話</w:t>
                </w:r>
              </w:sdtContent>
            </w:sdt>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電   子   郵   件</w:t>
                </w:r>
              </w:sdtContent>
            </w:sdt>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一、計畫經評定為績優者必要時須參與本計畫之發表活動，分享經驗與心得。</w:t>
                </w:r>
              </w:sdtContent>
            </w:sdt>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hanging="480"/>
              <w:jc w:val="both"/>
              <w:rPr>
                <w:rFonts w:ascii="Calibri" w:cs="Calibri" w:eastAsia="Calibri" w:hAnsi="Calibri"/>
                <w:b w:val="0"/>
                <w:i w:val="0"/>
                <w:smallCaps w:val="0"/>
                <w:strike w:val="0"/>
                <w:color w:val="000000"/>
                <w:sz w:val="24"/>
                <w:szCs w:val="24"/>
                <w:u w:val="none"/>
                <w:shd w:fill="auto" w:val="clear"/>
                <w:vertAlign w:val="baseline"/>
              </w:rPr>
            </w:pPr>
            <w:sdt>
              <w:sdtPr>
                <w:tag w:val="goog_rdk_13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二、茲保證以上所填資料無誤，並請注意智慧財產權相關規定</w:t>
                </w:r>
              </w:sdtContent>
            </w:sdt>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sdt>
              <w:sdtPr>
                <w:tag w:val="goog_rdk_13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且無侵犯他人著作權，如有違反，責任由方案課程設計者自負。</w:t>
                </w:r>
              </w:sdtContent>
            </w:sdt>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hanging="480"/>
              <w:jc w:val="both"/>
              <w:rPr>
                <w:rFonts w:ascii="Calibri" w:cs="Calibri" w:eastAsia="Calibri" w:hAnsi="Calibri"/>
                <w:b w:val="0"/>
                <w:i w:val="0"/>
                <w:smallCaps w:val="0"/>
                <w:strike w:val="0"/>
                <w:color w:val="000000"/>
                <w:sz w:val="24"/>
                <w:szCs w:val="24"/>
                <w:u w:val="none"/>
                <w:shd w:fill="auto" w:val="clear"/>
                <w:vertAlign w:val="baseline"/>
              </w:rPr>
            </w:pPr>
            <w:sdt>
              <w:sdtPr>
                <w:tag w:val="goog_rdk_13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w:t>
                </w:r>
              </w:sdtContent>
            </w:sdt>
            <w:sdt>
              <w:sdtPr>
                <w:tag w:val="goog_rdk_13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曾經參與文化資產保存教育課程實際教學或教案設計，請勾選：</w:t>
                </w:r>
              </w:sdtContent>
            </w:sdt>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13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是　</w:t>
                </w:r>
              </w:sdtContent>
            </w:sdt>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sdt>
              <w:sdtPr>
                <w:tag w:val="goog_rdk_14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否，若勾是，請說明方案課程實施年度、名稱及時數：</w:t>
                </w:r>
              </w:sdtContent>
            </w:sdt>
            <w:sdt>
              <w:sdtPr>
                <w:tag w:val="goog_rdk_14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w:t>
                </w:r>
              </w:sdtContent>
            </w:sdt>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4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全體方案設計者簽名：_____________________________________________________</w:t>
                </w:r>
              </w:sdtContent>
            </w:sdt>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4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日　　　期：____________________</w:t>
                </w:r>
              </w:sdtContent>
            </w:sdt>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730"/>
        </w:tabs>
        <w:spacing w:after="180" w:before="180" w:line="240" w:lineRule="auto"/>
        <w:ind w:left="0" w:right="0" w:firstLine="780"/>
        <w:jc w:val="left"/>
        <w:rPr>
          <w:rFonts w:ascii="Calibri" w:cs="Calibri" w:eastAsia="Calibri" w:hAnsi="Calibri"/>
          <w:b w:val="0"/>
          <w:i w:val="0"/>
          <w:smallCaps w:val="0"/>
          <w:strike w:val="0"/>
          <w:color w:val="000000"/>
          <w:sz w:val="24"/>
          <w:szCs w:val="24"/>
          <w:u w:val="none"/>
          <w:shd w:fill="auto" w:val="clear"/>
          <w:vertAlign w:val="baseline"/>
        </w:rPr>
      </w:pPr>
      <w:sdt>
        <w:sdtPr>
          <w:tag w:val="goog_rdk_14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主任或校長簽章：</w:t>
          </w:r>
        </w:sdtContent>
      </w:sdt>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45"/>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附件2-1</w:t>
          </w:r>
        </w:sdtContent>
      </w:sdt>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46"/>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文化資產保存教育推動計畫</w:t>
          </w:r>
        </w:sdtContent>
      </w:sdt>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47"/>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方案課程格式</w:t>
          </w:r>
        </w:sdtContent>
      </w:sdt>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48"/>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壹</w:t>
          </w:r>
        </w:sdtContent>
      </w:sdt>
      <w:r w:rsidDel="00000000" w:rsidR="00000000" w:rsidRPr="00000000">
        <w:rPr>
          <w:rFonts w:ascii="PMingLiu" w:cs="PMingLiu" w:eastAsia="PMingLiu" w:hAnsi="PMingLiu"/>
          <w:b w:val="1"/>
          <w:i w:val="0"/>
          <w:smallCaps w:val="0"/>
          <w:strike w:val="0"/>
          <w:color w:val="000000"/>
          <w:sz w:val="28"/>
          <w:szCs w:val="28"/>
          <w:u w:val="none"/>
          <w:shd w:fill="auto" w:val="clear"/>
          <w:vertAlign w:val="baseline"/>
          <w:rtl w:val="0"/>
        </w:rPr>
        <w:t xml:space="preserve">、</w:t>
      </w:r>
      <w:sdt>
        <w:sdtPr>
          <w:tag w:val="goog_rdk_149"/>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方案課程資料：</w:t>
          </w:r>
        </w:sdtContent>
      </w:sdt>
      <w:r w:rsidDel="00000000" w:rsidR="00000000" w:rsidRPr="00000000">
        <w:rPr>
          <w:rtl w:val="0"/>
        </w:rPr>
      </w:r>
    </w:p>
    <w:tbl>
      <w:tblPr>
        <w:tblStyle w:val="Table2"/>
        <w:tblW w:w="9608.0" w:type="dxa"/>
        <w:jc w:val="center"/>
        <w:tblLayout w:type="fixed"/>
        <w:tblLook w:val="0000"/>
      </w:tblPr>
      <w:tblGrid>
        <w:gridCol w:w="1260"/>
        <w:gridCol w:w="435"/>
        <w:gridCol w:w="1402"/>
        <w:gridCol w:w="3255"/>
        <w:gridCol w:w="3256"/>
        <w:tblGridChange w:id="0">
          <w:tblGrid>
            <w:gridCol w:w="1260"/>
            <w:gridCol w:w="435"/>
            <w:gridCol w:w="1402"/>
            <w:gridCol w:w="3255"/>
            <w:gridCol w:w="3256"/>
          </w:tblGrid>
        </w:tblGridChange>
      </w:tblGrid>
      <w:tr>
        <w:trPr>
          <w:cantSplit w:val="0"/>
          <w:trHeight w:val="661" w:hRule="atLeast"/>
          <w:tblHeader w:val="0"/>
        </w:trPr>
        <w:tc>
          <w:tcPr>
            <w:tcBorders>
              <w:top w:color="000000" w:space="0" w:sz="12"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0"/>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課程名稱</w:t>
                </w:r>
              </w:sdtContent>
            </w:sdt>
            <w:r w:rsidDel="00000000" w:rsidR="00000000" w:rsidRPr="00000000">
              <w:rPr>
                <w:rtl w:val="0"/>
              </w:rPr>
            </w:r>
          </w:p>
        </w:tc>
        <w:tc>
          <w:tcPr>
            <w:gridSpan w:val="4"/>
            <w:tcBorders>
              <w:top w:color="000000" w:space="0" w:sz="12"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61" w:hRule="atLeast"/>
          <w:tblHeader w:val="0"/>
        </w:trPr>
        <w:tc>
          <w:tcPr>
            <w:tcBorders>
              <w:top w:color="000000" w:space="0" w:sz="12"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1"/>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申請項目</w:t>
                </w:r>
              </w:sdtContent>
            </w:sdt>
            <w:r w:rsidDel="00000000" w:rsidR="00000000" w:rsidRPr="00000000">
              <w:rPr>
                <w:rtl w:val="0"/>
              </w:rPr>
            </w:r>
          </w:p>
        </w:tc>
        <w:tc>
          <w:tcPr>
            <w:gridSpan w:val="4"/>
            <w:tcBorders>
              <w:top w:color="000000" w:space="0" w:sz="12"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15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首次申請</w:t>
                </w:r>
              </w:sdtContent>
            </w:sdt>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15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既有方案課程優化</w:t>
                </w:r>
              </w:sdtContent>
            </w:sdt>
            <w:r w:rsidDel="00000000" w:rsidR="00000000" w:rsidRPr="00000000">
              <w:rPr>
                <w:rtl w:val="0"/>
              </w:rPr>
            </w:r>
          </w:p>
        </w:tc>
      </w:tr>
      <w:tr>
        <w:trPr>
          <w:cantSplit w:val="1"/>
          <w:trHeight w:val="1515" w:hRule="atLeast"/>
          <w:tblHeader w:val="0"/>
        </w:trPr>
        <w:tc>
          <w:tcPr>
            <w:vMerge w:val="restart"/>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4"/>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申請動機</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w:t>
                </w:r>
              </w:sdtContent>
            </w:sdt>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程</w:t>
                </w:r>
              </w:sdtContent>
            </w:sdt>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簡</w:t>
                </w:r>
              </w:sdtContent>
            </w:sdt>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述</w:t>
                </w:r>
              </w:sdtContent>
            </w:sdt>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12" w:val="single"/>
            </w:tcBorders>
            <w:tcMar>
              <w:top w:w="0.0" w:type="dxa"/>
              <w:left w:w="15.0" w:type="dxa"/>
              <w:bottom w:w="0.0" w:type="dxa"/>
              <w:right w:w="6.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9"/>
              </w:sdtPr>
              <w:sdtContent>
                <w:r w:rsidDel="00000000" w:rsidR="00000000" w:rsidRPr="00000000">
                  <w:rPr>
                    <w:rFonts w:ascii="Gungsuh" w:cs="Gungsuh" w:eastAsia="Gungsuh" w:hAnsi="Gungsuh"/>
                    <w:b w:val="1"/>
                    <w:i w:val="0"/>
                    <w:smallCaps w:val="0"/>
                    <w:strike w:val="0"/>
                    <w:color w:val="ff0000"/>
                    <w:sz w:val="26"/>
                    <w:szCs w:val="26"/>
                    <w:u w:val="none"/>
                    <w:shd w:fill="auto" w:val="clear"/>
                    <w:vertAlign w:val="baseline"/>
                    <w:rtl w:val="0"/>
                  </w:rPr>
                  <w:t xml:space="preserve">(400字以內)</w:t>
                </w:r>
              </w:sdtContent>
            </w:sdt>
            <w:r w:rsidDel="00000000" w:rsidR="00000000" w:rsidRPr="00000000">
              <w:rPr>
                <w:rtl w:val="0"/>
              </w:rPr>
            </w:r>
          </w:p>
        </w:tc>
      </w:tr>
      <w:tr>
        <w:trPr>
          <w:cantSplit w:val="1"/>
          <w:trHeight w:val="1980" w:hRule="atLeast"/>
          <w:tblHeader w:val="0"/>
        </w:trPr>
        <w:tc>
          <w:tcPr>
            <w:vMerge w:val="continue"/>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請敘明方案課程如何回應以下</w:t>
                </w:r>
              </w:sdtContent>
            </w:sdt>
            <w:sdt>
              <w:sdtPr>
                <w:tag w:val="goog_rdk_161"/>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方案課程設計規劃重點目標</w:t>
                </w:r>
              </w:sdtContent>
            </w:sdt>
            <w:sdt>
              <w:sdtPr>
                <w:tag w:val="goog_rdk_16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w:t>
                </w:r>
              </w:sdtContent>
            </w:sdt>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課程實踐中，知識內容足以彰顯文化資產保存的意義、價值與理念。</w:t>
                </w:r>
              </w:sdtContent>
            </w:sdt>
          </w:p>
          <w:p w:rsidR="00000000" w:rsidDel="00000000" w:rsidP="00000000" w:rsidRDefault="00000000" w:rsidRPr="00000000" w14:paraId="000000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運用〈文化資產現地教學指引〉擬定至少6-8節課現地教學課程，須包含：（A）場域體驗，或（B）場域探索。</w:t>
                </w:r>
              </w:sdtContent>
            </w:sdt>
          </w:p>
          <w:p w:rsidR="00000000" w:rsidDel="00000000" w:rsidP="00000000" w:rsidRDefault="00000000" w:rsidRPr="00000000" w14:paraId="000000B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主題/單元/活動的安排具備系統邏輯。</w:t>
                </w:r>
              </w:sdtContent>
            </w:sdt>
          </w:p>
          <w:p w:rsidR="00000000" w:rsidDel="00000000" w:rsidP="00000000" w:rsidRDefault="00000000" w:rsidRPr="00000000" w14:paraId="000000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素材有助於學生文化資產探究實作與公開分享。</w:t>
                </w:r>
              </w:sdtContent>
            </w:sdt>
          </w:p>
          <w:p w:rsidR="00000000" w:rsidDel="00000000" w:rsidP="00000000" w:rsidRDefault="00000000" w:rsidRPr="00000000" w14:paraId="000000B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因地制宜反映文化資產與在地生活的連結及多元文化特色。</w:t>
                </w:r>
              </w:sdtContent>
            </w:sdt>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510"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8"/>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教學資源及量能</w:t>
                </w:r>
              </w:sdtContent>
            </w:sdt>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9"/>
              </w:sdtPr>
              <w:sdtContent>
                <w:r w:rsidDel="00000000" w:rsidR="00000000" w:rsidRPr="00000000">
                  <w:rPr>
                    <w:rFonts w:ascii="Gungsuh" w:cs="Gungsuh" w:eastAsia="Gungsuh" w:hAnsi="Gungsuh"/>
                    <w:b w:val="1"/>
                    <w:i w:val="0"/>
                    <w:smallCaps w:val="0"/>
                    <w:strike w:val="0"/>
                    <w:color w:val="ff0000"/>
                    <w:sz w:val="26"/>
                    <w:szCs w:val="26"/>
                    <w:u w:val="none"/>
                    <w:shd w:fill="auto" w:val="clear"/>
                    <w:vertAlign w:val="baseline"/>
                    <w:rtl w:val="0"/>
                  </w:rPr>
                  <w:t xml:space="preserve">(300字以內)</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sdt>
              <w:sdtPr>
                <w:tag w:val="goog_rdk_17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w:t>
                </w:r>
              </w:sdtContent>
            </w:sdt>
            <w:sdt>
              <w:sdtPr>
                <w:tag w:val="goog_rdk_171"/>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簡要條例式</w:t>
                </w:r>
              </w:sdtContent>
            </w:sdt>
            <w:sdt>
              <w:sdtPr>
                <w:tag w:val="goog_rdk_17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說明學校目前與文化資產保存相關之課程</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17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教師社群</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17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教學資源及情境背景分析。</w:t>
                </w:r>
              </w:sdtContent>
            </w:sdt>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5"/>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文化資產場域</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6"/>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現地教學場域合作狀況</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6"/>
                <w:szCs w:val="26"/>
                <w:u w:val="none"/>
                <w:shd w:fill="auto" w:val="clear"/>
                <w:vertAlign w:val="baseline"/>
              </w:rPr>
            </w:pPr>
            <w:sdt>
              <w:sdtPr>
                <w:tag w:val="goog_rdk_177"/>
              </w:sdtPr>
              <w:sdtContent>
                <w:r w:rsidDel="00000000" w:rsidR="00000000" w:rsidRPr="00000000">
                  <w:rPr>
                    <w:rFonts w:ascii="Gungsuh" w:cs="Gungsuh" w:eastAsia="Gungsuh" w:hAnsi="Gungsuh"/>
                    <w:b w:val="0"/>
                    <w:i w:val="0"/>
                    <w:smallCaps w:val="0"/>
                    <w:strike w:val="0"/>
                    <w:color w:val="00b050"/>
                    <w:sz w:val="26"/>
                    <w:szCs w:val="26"/>
                    <w:u w:val="none"/>
                    <w:shd w:fill="auto" w:val="clear"/>
                    <w:vertAlign w:val="baseline"/>
                    <w:rtl w:val="0"/>
                  </w:rPr>
                  <w:t xml:space="preserve">  □未接洽 □接洽中 □ 與管理單位洽談中 □已取得管理單位同意    </w:t>
                </w:r>
              </w:sdtContent>
            </w:sdt>
          </w:p>
        </w:tc>
      </w:tr>
      <w:tr>
        <w:trPr>
          <w:cantSplit w:val="0"/>
          <w:trHeight w:val="2820"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8"/>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摘要</w:t>
                </w:r>
              </w:sdtContent>
            </w:sdt>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9"/>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(300字以內)</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22"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80"/>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設計者</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9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81"/>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教學時數</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8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課程</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18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共</w:t>
                </w:r>
              </w:sdtContent>
            </w:sdt>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8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節</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8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分鐘</w:t>
                </w:r>
              </w:sdtContent>
            </w:sdt>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sdt>
              <w:sdtPr>
                <w:tag w:val="goog_rdk_18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現地教學課程</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18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共</w:t>
                </w:r>
              </w:sdtContent>
            </w:sdt>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8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節</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8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分鐘</w:t>
                </w:r>
              </w:sdtContent>
            </w:sdt>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9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課程</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19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共</w:t>
                </w:r>
              </w:sdtContent>
            </w:sdt>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9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節</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9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分鐘</w:t>
                </w:r>
              </w:sdtContent>
            </w:sdt>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9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課程</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sdt>
              <w:sdtPr>
                <w:tag w:val="goog_rdk_19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共</w:t>
                </w:r>
              </w:sdtContent>
            </w:sdt>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9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節</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        </w:t>
            </w:r>
            <w:sdt>
              <w:sdtPr>
                <w:tag w:val="goog_rdk_19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分鐘</w:t>
                </w:r>
              </w:sdtContent>
            </w:sdt>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9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(表格請自行增加)</w:t>
                </w:r>
              </w:sdtContent>
            </w:sdt>
          </w:p>
        </w:tc>
      </w:tr>
      <w:tr>
        <w:trPr>
          <w:cantSplit w:val="0"/>
          <w:trHeight w:val="39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99"/>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年  級</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w:t>
                </w:r>
              </w:sdtContent>
            </w:sdt>
            <w:sdt>
              <w:sdtPr>
                <w:tag w:val="goog_rdk_201"/>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            年級</w:t>
                </w:r>
              </w:sdtContent>
            </w:sdt>
            <w:sdt>
              <w:sdtPr>
                <w:tag w:val="goog_rdk_20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w:t>
                </w:r>
              </w:sdtContent>
            </w:sdt>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w:t>
                </w:r>
              </w:sdtContent>
            </w:sdt>
            <w:sdt>
              <w:sdtPr>
                <w:tag w:val="goog_rdk_204"/>
              </w:sdtPr>
              <w:sdtContent>
                <w:r w:rsidDel="00000000" w:rsidR="00000000" w:rsidRPr="00000000">
                  <w:rPr>
                    <w:rFonts w:ascii="Gungsuh" w:cs="Gungsuh" w:eastAsia="Gungsuh" w:hAnsi="Gungsuh"/>
                    <w:b w:val="0"/>
                    <w:i w:val="0"/>
                    <w:smallCaps w:val="0"/>
                    <w:strike w:val="0"/>
                    <w:color w:val="000000"/>
                    <w:sz w:val="26"/>
                    <w:szCs w:val="26"/>
                    <w:u w:val="single"/>
                    <w:shd w:fill="auto" w:val="clear"/>
                    <w:vertAlign w:val="baseline"/>
                    <w:rtl w:val="0"/>
                  </w:rPr>
                  <w:t xml:space="preserve">            年級</w:t>
                </w:r>
              </w:sdtContent>
            </w:sdt>
            <w:sdt>
              <w:sdtPr>
                <w:tag w:val="goog_rdk_20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w:t>
                </w:r>
              </w:sdtContent>
            </w:sdt>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(表格請自行增加)</w:t>
                </w:r>
              </w:sdtContent>
            </w:sdt>
          </w:p>
        </w:tc>
      </w:tr>
      <w:tr>
        <w:trPr>
          <w:cantSplit w:val="0"/>
          <w:trHeight w:val="508"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7"/>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課程類型</w:t>
                </w:r>
              </w:sdtContent>
            </w:sdt>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4"/>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20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部定  </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20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校訂  </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21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彈性學習  </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21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其它:_______</w:t>
                </w:r>
              </w:sdtContent>
            </w:sdt>
            <w:r w:rsidDel="00000000" w:rsidR="00000000" w:rsidRPr="00000000">
              <w:rPr>
                <w:rFonts w:ascii="PMingLiu" w:cs="PMingLiu" w:eastAsia="PMingLiu" w:hAnsi="PMingLiu"/>
                <w:b w:val="0"/>
                <w:i w:val="0"/>
                <w:smallCaps w:val="0"/>
                <w:strike w:val="0"/>
                <w:color w:val="000000"/>
                <w:sz w:val="26"/>
                <w:szCs w:val="26"/>
                <w:u w:val="single"/>
                <w:shd w:fill="auto" w:val="clear"/>
                <w:vertAlign w:val="baseline"/>
                <w:rtl w:val="0"/>
              </w:rPr>
              <w:t xml:space="preserve">           </w:t>
            </w:r>
            <w:r w:rsidDel="00000000" w:rsidR="00000000" w:rsidRPr="00000000">
              <w:rPr>
                <w:rtl w:val="0"/>
              </w:rPr>
            </w:r>
          </w:p>
        </w:tc>
      </w:tr>
      <w:tr>
        <w:trPr>
          <w:cantSplit w:val="0"/>
          <w:trHeight w:val="397" w:hRule="atLeast"/>
          <w:tblHeader w:val="0"/>
        </w:trPr>
        <w:tc>
          <w:tcPr>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1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相關領域/類科及〈文化資產現地教學指引〉運用條目</w:t>
                </w:r>
              </w:sdtContent>
            </w:sdt>
          </w:p>
        </w:tc>
        <w:tc>
          <w:tcPr>
            <w:gridSpan w:val="4"/>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97" w:hRule="atLeast"/>
          <w:tblHeader w:val="0"/>
        </w:trPr>
        <w:tc>
          <w:tcPr>
            <w:gridSpan w:val="3"/>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1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課程目標</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14"/>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學習活動</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15"/>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學習評量</w:t>
                </w:r>
              </w:sdtContent>
            </w:sdt>
            <w:r w:rsidDel="00000000" w:rsidR="00000000" w:rsidRPr="00000000">
              <w:rPr>
                <w:rtl w:val="0"/>
              </w:rPr>
            </w:r>
          </w:p>
        </w:tc>
      </w:tr>
      <w:tr>
        <w:trPr>
          <w:cantSplit w:val="0"/>
          <w:trHeight w:val="5117" w:hRule="atLeast"/>
          <w:tblHeader w:val="0"/>
        </w:trPr>
        <w:tc>
          <w:tcPr>
            <w:gridSpan w:val="3"/>
            <w:tcBorders>
              <w:top w:color="000000" w:space="0" w:sz="4" w:val="single"/>
              <w:left w:color="000000" w:space="0" w:sz="12" w:val="single"/>
              <w:bottom w:color="000000" w:space="0" w:sz="4" w:val="single"/>
              <w:right w:color="000000" w:space="0" w:sz="4" w:val="single"/>
            </w:tcBorders>
            <w:tcMar>
              <w:top w:w="0.0" w:type="dxa"/>
              <w:left w:w="28.0" w:type="dxa"/>
              <w:bottom w:w="0.0" w:type="dxa"/>
              <w:right w:w="28.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0.0" w:type="dxa"/>
              <w:left w:w="28.0" w:type="dxa"/>
              <w:bottom w:w="0.0" w:type="dxa"/>
              <w:right w:w="28.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221" w:hRule="atLeast"/>
          <w:tblHeader w:val="0"/>
        </w:trPr>
        <w:tc>
          <w:tcPr>
            <w:gridSpan w:val="3"/>
            <w:tcBorders>
              <w:top w:color="000000" w:space="0" w:sz="4" w:val="single"/>
              <w:left w:color="000000" w:space="0" w:sz="12" w:val="single"/>
              <w:bottom w:color="000000" w:space="0" w:sz="12" w:val="single"/>
              <w:right w:color="000000" w:space="0" w:sz="4" w:val="single"/>
            </w:tcBorders>
            <w:tcMar>
              <w:top w:w="0.0" w:type="dxa"/>
              <w:left w:w="28.0" w:type="dxa"/>
              <w:bottom w:w="0.0" w:type="dxa"/>
              <w:right w:w="28.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ff0000"/>
                <w:sz w:val="26"/>
                <w:szCs w:val="26"/>
                <w:u w:val="none"/>
                <w:shd w:fill="auto" w:val="clear"/>
                <w:vertAlign w:val="baseline"/>
              </w:rPr>
            </w:pPr>
            <w:sdt>
              <w:sdtPr>
                <w:tag w:val="goog_rdk_216"/>
              </w:sdtPr>
              <w:sdtContent>
                <w:r w:rsidDel="00000000" w:rsidR="00000000" w:rsidRPr="00000000">
                  <w:rPr>
                    <w:rFonts w:ascii="Gungsuh" w:cs="Gungsuh" w:eastAsia="Gungsuh" w:hAnsi="Gungsuh"/>
                    <w:b w:val="0"/>
                    <w:i w:val="0"/>
                    <w:smallCaps w:val="0"/>
                    <w:strike w:val="0"/>
                    <w:color w:val="ff0000"/>
                    <w:sz w:val="26"/>
                    <w:szCs w:val="26"/>
                    <w:u w:val="none"/>
                    <w:shd w:fill="auto" w:val="clear"/>
                    <w:vertAlign w:val="baseline"/>
                    <w:rtl w:val="0"/>
                  </w:rPr>
                  <w:t xml:space="preserve">預期效益（簡要條列式</w:t>
                </w:r>
              </w:sdtContent>
            </w:sdt>
            <w:r w:rsidDel="00000000" w:rsidR="00000000" w:rsidRPr="00000000">
              <w:rPr>
                <w:rFonts w:ascii="DFKai-SB" w:cs="DFKai-SB" w:eastAsia="DFKai-SB" w:hAnsi="DFKai-SB"/>
                <w:b w:val="0"/>
                <w:i w:val="0"/>
                <w:smallCaps w:val="0"/>
                <w:strike w:val="0"/>
                <w:color w:val="ff0000"/>
                <w:sz w:val="26"/>
                <w:szCs w:val="26"/>
                <w:u w:val="none"/>
                <w:shd w:fill="auto" w:val="clear"/>
                <w:vertAlign w:val="baseline"/>
                <w:rtl w:val="0"/>
              </w:rPr>
              <w:t xml:space="preserve">，</w:t>
            </w:r>
            <w:sdt>
              <w:sdtPr>
                <w:tag w:val="goog_rdk_217"/>
              </w:sdtPr>
              <w:sdtContent>
                <w:r w:rsidDel="00000000" w:rsidR="00000000" w:rsidRPr="00000000">
                  <w:rPr>
                    <w:rFonts w:ascii="Gungsuh" w:cs="Gungsuh" w:eastAsia="Gungsuh" w:hAnsi="Gungsuh"/>
                    <w:b w:val="0"/>
                    <w:i w:val="0"/>
                    <w:smallCaps w:val="0"/>
                    <w:strike w:val="0"/>
                    <w:color w:val="ff0000"/>
                    <w:sz w:val="26"/>
                    <w:szCs w:val="26"/>
                    <w:u w:val="none"/>
                    <w:shd w:fill="auto" w:val="clear"/>
                    <w:vertAlign w:val="baseline"/>
                    <w:rtl w:val="0"/>
                  </w:rPr>
                  <w:t xml:space="preserve">150字以內）</w:t>
                </w:r>
              </w:sdtContent>
            </w:sdt>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18"/>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貳、社群培力共做</w:t>
          </w:r>
        </w:sdtContent>
      </w:sdt>
      <w:sdt>
        <w:sdtPr>
          <w:tag w:val="goog_rdk_21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（教師、行政、學生、文化資產專家、社區、產業、保存者…等）</w:t>
          </w:r>
        </w:sdtContent>
      </w:sdt>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9639.0" w:type="dxa"/>
        <w:jc w:val="left"/>
        <w:tblInd w:w="-108.0" w:type="dxa"/>
        <w:tblLayout w:type="fixed"/>
        <w:tblLook w:val="0000"/>
      </w:tblPr>
      <w:tblGrid>
        <w:gridCol w:w="2420"/>
        <w:gridCol w:w="7219"/>
        <w:tblGridChange w:id="0">
          <w:tblGrid>
            <w:gridCol w:w="2420"/>
            <w:gridCol w:w="7219"/>
          </w:tblGrid>
        </w:tblGridChange>
      </w:tblGrid>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社群名稱</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參加成員與主要歸屬之科目</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0"/>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參、教學資源</w:t>
          </w:r>
        </w:sdtContent>
      </w:sdt>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肆、以往教學成果：</w:t>
          </w:r>
        </w:sdtContent>
      </w:sdt>
      <w:sdt>
        <w:sdtPr>
          <w:tag w:val="goog_rdk_22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sdt>
        <w:sdtPr>
          <w:tag w:val="goog_rdk_223"/>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至多2頁</w:t>
          </w:r>
        </w:sdtContent>
      </w:sdt>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w:t>
      </w:r>
      <w:sdt>
        <w:sdtPr>
          <w:tag w:val="goog_rdk_224"/>
        </w:sdtPr>
        <w:sdtContent>
          <w:r w:rsidDel="00000000" w:rsidR="00000000" w:rsidRPr="00000000">
            <w:rPr>
              <w:rFonts w:ascii="Gungsuh" w:cs="Gungsuh" w:eastAsia="Gungsuh" w:hAnsi="Gungsuh"/>
              <w:b w:val="0"/>
              <w:i w:val="0"/>
              <w:smallCaps w:val="0"/>
              <w:strike w:val="0"/>
              <w:color w:val="ff0000"/>
              <w:sz w:val="26"/>
              <w:szCs w:val="26"/>
              <w:u w:val="none"/>
              <w:shd w:fill="auto" w:val="clear"/>
              <w:vertAlign w:val="baseline"/>
              <w:rtl w:val="0"/>
            </w:rPr>
            <w:t xml:space="preserve">限前次曾獲本局補助學校為限</w:t>
          </w:r>
        </w:sdtContent>
      </w:sdt>
      <w:sdt>
        <w:sdtPr>
          <w:tag w:val="goog_rdk_22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p w:rsidR="00000000" w:rsidDel="00000000" w:rsidP="00000000" w:rsidRDefault="00000000" w:rsidRPr="00000000" w14:paraId="0000012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6"/>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附件2-2:現地教學規劃</w:t>
          </w:r>
        </w:sdtContent>
      </w:sdt>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7"/>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壹、教學活動架構</w:t>
          </w:r>
        </w:sdtContent>
      </w:sdt>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一、課程簡介</w:t>
          </w:r>
        </w:sdtContent>
      </w:sdt>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9"/>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(500字以內)</w:t>
          </w:r>
        </w:sdtContent>
      </w:sdt>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3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二、課程架構圖</w:t>
          </w:r>
        </w:sdtContent>
      </w:sdt>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3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貳、現地教學（6-8節課以上）教學活動及評量</w:t>
          </w:r>
        </w:sdtContent>
      </w:sdt>
      <w:r w:rsidDel="00000000" w:rsidR="00000000" w:rsidRPr="00000000">
        <w:rPr>
          <w:rtl w:val="0"/>
        </w:rPr>
      </w:r>
    </w:p>
    <w:tbl>
      <w:tblPr>
        <w:tblStyle w:val="Table4"/>
        <w:tblW w:w="9628.0" w:type="dxa"/>
        <w:jc w:val="center"/>
        <w:tblLayout w:type="fixed"/>
        <w:tblLook w:val="0000"/>
      </w:tblPr>
      <w:tblGrid>
        <w:gridCol w:w="1009"/>
        <w:gridCol w:w="4339"/>
        <w:gridCol w:w="986"/>
        <w:gridCol w:w="3294"/>
        <w:tblGridChange w:id="0">
          <w:tblGrid>
            <w:gridCol w:w="1009"/>
            <w:gridCol w:w="4339"/>
            <w:gridCol w:w="986"/>
            <w:gridCol w:w="329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活動</w:t>
                </w:r>
              </w:sdtContent>
            </w:sdt>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名稱</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內容簡述</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教學時數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6"/>
              </w:sdtPr>
              <w:sdtContent>
                <w:r w:rsidDel="00000000" w:rsidR="00000000" w:rsidRPr="00000000">
                  <w:rPr>
                    <w:rFonts w:ascii="Gungsuh" w:cs="Gungsuh" w:eastAsia="Gungsuh" w:hAnsi="Gungsuh"/>
                    <w:b w:val="0"/>
                    <w:i w:val="0"/>
                    <w:smallCaps w:val="0"/>
                    <w:strike w:val="0"/>
                    <w:color w:val="00b050"/>
                    <w:sz w:val="24"/>
                    <w:szCs w:val="24"/>
                    <w:u w:val="none"/>
                    <w:shd w:fill="auto" w:val="clear"/>
                    <w:vertAlign w:val="baseline"/>
                    <w:rtl w:val="0"/>
                  </w:rPr>
                  <w:t xml:space="preserve">多元</w:t>
                </w:r>
              </w:sdtContent>
            </w:sdt>
            <w:sdt>
              <w:sdtPr>
                <w:tag w:val="goog_rdk_23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學習評量</w:t>
                  <w:br w:type="textWrapping"/>
                  <w:t xml:space="preserve">包含總結性與</w:t>
                  <w:br w:type="textWrapping"/>
                  <w:t xml:space="preserve">形成性評量</w:t>
                </w:r>
              </w:sdtContent>
            </w:sdt>
          </w:p>
        </w:tc>
      </w:tr>
      <w:tr>
        <w:trPr>
          <w:cantSplit w:val="0"/>
          <w:trHeight w:val="11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4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4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42"/>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4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節數/時數</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44"/>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※請自行增減表格</w:t>
                </w:r>
              </w:sdtContent>
            </w:sdt>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45"/>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※教學成果需就提案時之學生學習評量提出具體課程效果及具體成效</w:t>
                </w:r>
              </w:sdtContent>
            </w:sdt>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，以及教師運用〈文化資產現地教學指引〉手冊進行教學之專業提升內容。</w:t>
            </w: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46"/>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附件3-繳交成果內容(課程實施及學生學習歷程)</w:t>
          </w:r>
        </w:sdtContent>
      </w:sdt>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4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※請呈現課程實施情形、記錄或紀實，以及學生學習歷程等。</w:t>
          </w:r>
        </w:sdtContent>
      </w:sdt>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4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※完整課程教案或學習單請檢附在成果內容之中。</w:t>
          </w:r>
        </w:sdtContent>
      </w:sdt>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49"/>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一、課程實施調整歷程</w:t>
          </w:r>
        </w:sdtContent>
      </w:sdt>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填寫重點：請填寫執行本計畫中過程面臨的問題與困難以及如何調整與修正。</w:t>
          </w:r>
        </w:sdtContent>
      </w:sdt>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二、學生學習歷程</w:t>
          </w:r>
        </w:sdtContent>
      </w:sdt>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填寫重點：</w:t>
          </w:r>
        </w:sdtContent>
      </w:sdt>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sdt>
        <w:sdtPr>
          <w:tag w:val="goog_rdk_25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請說明學生在文化資產現地場域進行探究學習體驗的歷程與成果。</w:t>
          </w:r>
        </w:sdtContent>
      </w:sdt>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sdt>
        <w:sdtPr>
          <w:tag w:val="goog_rdk_25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從學生的學習歷程中</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，學生</w:t>
      </w:r>
      <w:sdt>
        <w:sdtPr>
          <w:tag w:val="goog_rdk_25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遇到困難與挑戰有哪些？是否能具體呈現並扣合本方案課程所引用的條目？</w:t>
          </w:r>
        </w:sdtContent>
      </w:sdt>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6"/>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三</w:t>
          </w:r>
        </w:sdtContent>
      </w:sdt>
      <w:r w:rsidDel="00000000" w:rsidR="00000000" w:rsidRPr="00000000">
        <w:rPr>
          <w:rFonts w:ascii="PMingLiu" w:cs="PMingLiu" w:eastAsia="PMingLiu" w:hAnsi="PMingLiu"/>
          <w:b w:val="1"/>
          <w:i w:val="0"/>
          <w:smallCaps w:val="0"/>
          <w:strike w:val="0"/>
          <w:color w:val="000000"/>
          <w:sz w:val="28"/>
          <w:szCs w:val="28"/>
          <w:u w:val="none"/>
          <w:shd w:fill="auto" w:val="clear"/>
          <w:vertAlign w:val="baseline"/>
          <w:rtl w:val="0"/>
        </w:rPr>
        <w:t xml:space="preserve">、</w:t>
      </w:r>
      <w:sdt>
        <w:sdtPr>
          <w:tag w:val="goog_rdk_257"/>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成效評估</w:t>
          </w:r>
        </w:sdtContent>
      </w:sdt>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（一）學科領域的實踐與應用</w:t>
          </w:r>
        </w:sdtContent>
      </w:sdt>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（二）地方知識的深化</w:t>
          </w:r>
        </w:sdtContent>
      </w:sdt>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6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（三）地方感（認同感）的建立</w:t>
          </w:r>
        </w:sdtContent>
      </w:sdt>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6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（四）文化資產意識的提升</w:t>
          </w:r>
        </w:sdtContent>
      </w:sdt>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6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（五）請針對課程目標與對應之關鍵成果檢視並說明成果。</w:t>
          </w:r>
        </w:sdtContent>
      </w:sdt>
      <w:r w:rsidDel="00000000" w:rsidR="00000000" w:rsidRPr="00000000">
        <w:rPr>
          <w:rtl w:val="0"/>
        </w:rPr>
      </w:r>
    </w:p>
    <w:tbl>
      <w:tblPr>
        <w:tblStyle w:val="Table5"/>
        <w:tblW w:w="9628.0" w:type="dxa"/>
        <w:jc w:val="left"/>
        <w:tblInd w:w="-103.0" w:type="dxa"/>
        <w:tblLayout w:type="fixed"/>
        <w:tblLook w:val="0000"/>
      </w:tblPr>
      <w:tblGrid>
        <w:gridCol w:w="2443"/>
        <w:gridCol w:w="3292"/>
        <w:gridCol w:w="840"/>
        <w:gridCol w:w="1500"/>
        <w:gridCol w:w="1553"/>
        <w:tblGridChange w:id="0">
          <w:tblGrid>
            <w:gridCol w:w="2443"/>
            <w:gridCol w:w="3292"/>
            <w:gridCol w:w="840"/>
            <w:gridCol w:w="1500"/>
            <w:gridCol w:w="15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63"/>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目標</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64"/>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關鍵成果</w:t>
                </w:r>
              </w:sdtContent>
            </w:sdt>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265"/>
              </w:sdtPr>
              <w:sdtContent>
                <w:r w:rsidDel="00000000" w:rsidR="00000000" w:rsidRPr="00000000">
                  <w:rPr>
                    <w:rFonts w:ascii="Gungsuh" w:cs="Gungsuh" w:eastAsia="Gungsuh" w:hAnsi="Gungsuh"/>
                    <w:b w:val="1"/>
                    <w:i w:val="0"/>
                    <w:smallCaps w:val="0"/>
                    <w:strike w:val="0"/>
                    <w:color w:val="ff0000"/>
                    <w:sz w:val="20"/>
                    <w:szCs w:val="20"/>
                    <w:u w:val="none"/>
                    <w:shd w:fill="auto" w:val="clear"/>
                    <w:vertAlign w:val="baseline"/>
                    <w:rtl w:val="0"/>
                  </w:rPr>
                  <w:t xml:space="preserve">（請檢附具體成果）</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66"/>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檢核勾選</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67"/>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質性說明</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68"/>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量化指標</w:t>
                </w:r>
              </w:sdtContent>
            </w:sdt>
            <w:r w:rsidDel="00000000" w:rsidR="00000000" w:rsidRPr="00000000">
              <w:rPr>
                <w:rtl w:val="0"/>
              </w:rPr>
            </w:r>
          </w:p>
        </w:tc>
      </w:tr>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650" w:right="0" w:hanging="686"/>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6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課程實踐中，知識內容足以彰顯文化資產保存的意義、價值與理念。</w:t>
                </w:r>
              </w:sdtContent>
            </w:sdt>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0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650" w:right="0" w:hanging="686"/>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運用〈文化資產現地教學指引〉擬定至少6-8節課現地教學課程，須包含：（A）場域體驗或（B）場域探索。（請列舉條目）</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2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650" w:right="0" w:hanging="686"/>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主題/單元/活動的安排具備系統邏輯。</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2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650" w:right="0" w:hanging="686"/>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素材有助於學生文化資產探究實作與公開分享。</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0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650" w:right="0" w:hanging="686"/>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因地制宜反映文化資產與在地生活的連結及多元文化特色。</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7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※請自行增減表格</w:t>
          </w:r>
        </w:sdtContent>
      </w:sdt>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75"/>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四、透過本計畫連結校內與校外的整合具體效益</w:t>
          </w:r>
        </w:sdtContent>
      </w:sdt>
      <w:r w:rsidDel="00000000" w:rsidR="00000000" w:rsidRPr="00000000">
        <w:rPr>
          <w:rtl w:val="0"/>
        </w:rPr>
      </w:r>
    </w:p>
    <w:tbl>
      <w:tblPr>
        <w:tblStyle w:val="Table6"/>
        <w:tblW w:w="9639.0" w:type="dxa"/>
        <w:jc w:val="left"/>
        <w:tblInd w:w="-108.0" w:type="dxa"/>
        <w:tblLayout w:type="fixed"/>
        <w:tblLook w:val="0000"/>
      </w:tblPr>
      <w:tblGrid>
        <w:gridCol w:w="4819"/>
        <w:gridCol w:w="4820"/>
        <w:tblGridChange w:id="0">
          <w:tblGrid>
            <w:gridCol w:w="4819"/>
            <w:gridCol w:w="4820"/>
          </w:tblGrid>
        </w:tblGridChange>
      </w:tblGrid>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6"/>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校內師生參與度</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77"/>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校外與地方的連結度</w:t>
                </w:r>
              </w:sdtContent>
            </w:sdt>
            <w:r w:rsidDel="00000000" w:rsidR="00000000" w:rsidRPr="00000000">
              <w:rPr>
                <w:rtl w:val="0"/>
              </w:rPr>
            </w:r>
          </w:p>
        </w:tc>
      </w:tr>
      <w:tr>
        <w:trPr>
          <w:cantSplit w:val="0"/>
          <w:trHeight w:val="28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7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例如:</w:t>
                </w:r>
              </w:sdtContent>
            </w:sdt>
            <w:sdt>
              <w:sdtPr>
                <w:tag w:val="goog_rdk_27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參加成員（例如: 教師、行政、學生）與主要歸屬之科目</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9999999999999964"/>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8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例如:社群培力共做（校方文化資產專家、社區、產業的連結、保存者…等）</w:t>
                </w:r>
              </w:sdtContent>
            </w:sdt>
          </w:p>
        </w:tc>
      </w:tr>
    </w:tb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81"/>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四</w:t>
          </w:r>
        </w:sdtContent>
      </w:sdt>
      <w:r w:rsidDel="00000000" w:rsidR="00000000" w:rsidRPr="00000000">
        <w:rPr>
          <w:rFonts w:ascii="PMingLiu" w:cs="PMingLiu" w:eastAsia="PMingLiu" w:hAnsi="PMingLiu"/>
          <w:b w:val="1"/>
          <w:i w:val="0"/>
          <w:smallCaps w:val="0"/>
          <w:strike w:val="0"/>
          <w:color w:val="000000"/>
          <w:sz w:val="28"/>
          <w:szCs w:val="28"/>
          <w:u w:val="none"/>
          <w:shd w:fill="auto" w:val="clear"/>
          <w:vertAlign w:val="baseline"/>
          <w:rtl w:val="0"/>
        </w:rPr>
        <w:t xml:space="preserve">、</w:t>
      </w:r>
      <w:sdt>
        <w:sdtPr>
          <w:tag w:val="goog_rdk_282"/>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執行過程的挑戰與建議</w:t>
          </w:r>
        </w:sdtContent>
      </w:sdt>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sdt>
        <w:sdtPr>
          <w:tag w:val="goog_rdk_283"/>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相關資源</w:t>
          </w:r>
        </w:sdtContent>
      </w:sdt>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8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例如：學習單與簡報</w:t>
          </w:r>
        </w:sdtContent>
      </w:sdt>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85"/>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附件4-1經費編列基準及支用說明</w:t>
          </w:r>
        </w:sdtContent>
      </w:sdt>
      <w:r w:rsidDel="00000000" w:rsidR="00000000" w:rsidRPr="00000000">
        <w:rPr>
          <w:rtl w:val="0"/>
        </w:rPr>
      </w:r>
    </w:p>
    <w:tbl>
      <w:tblPr>
        <w:tblStyle w:val="Table7"/>
        <w:tblW w:w="9634.0" w:type="dxa"/>
        <w:jc w:val="left"/>
        <w:tblInd w:w="-103.0" w:type="dxa"/>
        <w:tblLayout w:type="fixed"/>
        <w:tblLook w:val="0000"/>
      </w:tblPr>
      <w:tblGrid>
        <w:gridCol w:w="1838"/>
        <w:gridCol w:w="7796"/>
        <w:tblGridChange w:id="0">
          <w:tblGrid>
            <w:gridCol w:w="1838"/>
            <w:gridCol w:w="77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8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項目(業務費)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8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基準及支用說明</w:t>
                </w:r>
              </w:sdtContent>
            </w:sdt>
          </w:p>
        </w:tc>
      </w:tr>
      <w:tr>
        <w:trPr>
          <w:cantSplit w:val="0"/>
          <w:trHeight w:val="34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8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講座鐘點費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8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1.依「講座鐘點費支給表」規定辦理。</w:t>
                </w:r>
              </w:sdtContent>
            </w:sdt>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2.講座鐘點費支給基準如下：</w:t>
                </w:r>
              </w:sdtContent>
            </w:sdt>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6945.999999999999" w:type="dxa"/>
              <w:jc w:val="left"/>
              <w:tblInd w:w="318.0" w:type="dxa"/>
              <w:tblLayout w:type="fixed"/>
              <w:tblLook w:val="0000"/>
            </w:tblPr>
            <w:tblGrid>
              <w:gridCol w:w="993"/>
              <w:gridCol w:w="4536"/>
              <w:gridCol w:w="1417"/>
              <w:tblGridChange w:id="0">
                <w:tblGrid>
                  <w:gridCol w:w="993"/>
                  <w:gridCol w:w="4536"/>
                  <w:gridCol w:w="141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區分</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支給上限</w:t>
                      </w:r>
                    </w:sdtContent>
                  </w:sdt>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外聘</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國內專家學者</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2,000元</w:t>
                      </w:r>
                    </w:sdtContent>
                  </w:sdt>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與主辦機關（構）、學校有隸屬關係之機關（構）學校人員</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1,500元</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內聘</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9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主辦機關（構）、學校人員、共備費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1,000元</w:t>
                      </w:r>
                    </w:sdtContent>
                  </w:sdt>
                </w:p>
              </w:tc>
            </w:tr>
          </w:tbl>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授課鐘點費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A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89" w:right="0" w:hanging="224"/>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每週總上課節數內：依「公立中小學兼任及代課教師鐘點費支給基準表」規定之高級中等學校支給數額支給鐘點費；寒、暑假及每週依總綱規定之總上課節數外，比照各級學校課業輔導之鐘點費支給。</w:t>
                </w:r>
              </w:sdtContent>
            </w:sdt>
          </w:p>
          <w:p w:rsidR="00000000" w:rsidDel="00000000" w:rsidP="00000000" w:rsidRDefault="00000000" w:rsidRPr="00000000" w14:paraId="000001AC">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89" w:right="0" w:hanging="224"/>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大專校院教師至高級中等學校授課，其鐘點費比照大專校院授課鐘點標準規定支給，並應受原服務學校相關規定之規範。</w:t>
                </w:r>
              </w:sdtContent>
            </w:sdt>
          </w:p>
          <w:p w:rsidR="00000000" w:rsidDel="00000000" w:rsidP="00000000" w:rsidRDefault="00000000" w:rsidRPr="00000000" w14:paraId="000001AD">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89" w:right="0" w:hanging="224"/>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上開經費以不重複補助為原則。</w:t>
                </w:r>
              </w:sdtContent>
            </w:sdt>
          </w:p>
          <w:p w:rsidR="00000000" w:rsidDel="00000000" w:rsidP="00000000" w:rsidRDefault="00000000" w:rsidRPr="00000000" w14:paraId="000001AE">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89" w:right="0" w:hanging="224"/>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不得支用於學校常態應支出之教師薪資支出，且僅得以「節」核實編列。</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公假派代費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sdt>
              <w:sdtPr>
                <w:tag w:val="goog_rdk_30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凡參與本計畫之教師因執行計畫相關課程共備、田野調查</w:t>
                </w:r>
              </w:sdtContent>
            </w:sdt>
            <w:r w:rsidDel="00000000" w:rsidR="00000000" w:rsidRPr="00000000">
              <w:rPr>
                <w:rFonts w:ascii="PMingLiu" w:cs="PMingLiu" w:eastAsia="PMingLiu" w:hAnsi="PMingLiu"/>
                <w:b w:val="0"/>
                <w:i w:val="0"/>
                <w:smallCaps w:val="0"/>
                <w:strike w:val="0"/>
                <w:color w:val="000000"/>
                <w:sz w:val="26"/>
                <w:szCs w:val="26"/>
                <w:u w:val="none"/>
                <w:shd w:fill="auto" w:val="clear"/>
                <w:vertAlign w:val="baseline"/>
                <w:rtl w:val="0"/>
              </w:rPr>
              <w:t xml:space="preserve">、</w:t>
            </w:r>
            <w:sdt>
              <w:sdtPr>
                <w:tag w:val="goog_rdk_30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教學觀摩、諮詢輔導及討論等事由需由學校公假派代者，可支付課務排代費用。</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0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諮詢費、輔導</w:t>
                </w:r>
              </w:sdtContent>
            </w:sdt>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費、指導費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依「中央政府各機關學校出席費及稿費支給要點」規定之出席費項目辦理。</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臨時工作人員</w:t>
                </w:r>
              </w:sdtContent>
            </w:sdt>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工讀費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bookmarkStart w:colFirst="0" w:colLast="0" w:name="_heading=h.lcfrdf8k586k" w:id="0"/>
            <w:bookmarkEnd w:id="0"/>
            <w:sdt>
              <w:sdtPr>
                <w:tag w:val="goog_rdk_31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執行與本補助案相關之臨時工作人員</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，每小時基本工資為190元。</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印刷費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1.印刷費編列總額，以不超過經常門總經費 10% 為原則。</w:t>
                </w:r>
              </w:sdtContent>
            </w:sdt>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2.不得支用於校刊編輯與印刷費、演出費及招生紀念品製作費。</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資料檢索費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1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依需求核實編列及核銷。</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膳宿費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BD">
            <w:pPr>
              <w:keepNext w:val="0"/>
              <w:keepLines w:val="0"/>
              <w:pageBreakBefore w:val="0"/>
              <w:widowControl w:val="0"/>
              <w:numPr>
                <w:ilvl w:val="6"/>
                <w:numId w:val="3"/>
              </w:numPr>
              <w:pBdr>
                <w:top w:space="0" w:sz="0" w:val="nil"/>
                <w:left w:space="0" w:sz="0" w:val="nil"/>
                <w:bottom w:space="0" w:sz="0" w:val="nil"/>
                <w:right w:space="0" w:sz="0" w:val="nil"/>
                <w:between w:space="0" w:sz="0" w:val="nil"/>
              </w:pBdr>
              <w:shd w:fill="auto" w:val="clear"/>
              <w:spacing w:after="0" w:before="0" w:line="240" w:lineRule="auto"/>
              <w:ind w:left="235" w:right="0" w:hanging="235"/>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類比參照「教育部及所屬機關（構）辦理各類會議講習訓練與研討（習）會管理要點」辦理。</w:t>
                </w:r>
              </w:sdtContent>
            </w:sdt>
          </w:p>
          <w:p w:rsidR="00000000" w:rsidDel="00000000" w:rsidP="00000000" w:rsidRDefault="00000000" w:rsidRPr="00000000" w14:paraId="000001BE">
            <w:pPr>
              <w:keepNext w:val="0"/>
              <w:keepLines w:val="0"/>
              <w:pageBreakBefore w:val="0"/>
              <w:widowControl w:val="0"/>
              <w:numPr>
                <w:ilvl w:val="6"/>
                <w:numId w:val="3"/>
              </w:numPr>
              <w:pBdr>
                <w:top w:space="0" w:sz="0" w:val="nil"/>
                <w:left w:space="0" w:sz="0" w:val="nil"/>
                <w:bottom w:space="0" w:sz="0" w:val="nil"/>
                <w:right w:space="0" w:sz="0" w:val="nil"/>
                <w:between w:space="0" w:sz="0" w:val="nil"/>
              </w:pBdr>
              <w:shd w:fill="auto" w:val="clear"/>
              <w:spacing w:after="0" w:before="0" w:line="240" w:lineRule="auto"/>
              <w:ind w:left="235" w:right="0" w:hanging="235"/>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膳費編列總額，以不超過經常門核定總經費百分之十為原則。</w:t>
                </w:r>
              </w:sdtContent>
            </w:sdt>
          </w:p>
          <w:p w:rsidR="00000000" w:rsidDel="00000000" w:rsidP="00000000" w:rsidRDefault="00000000" w:rsidRPr="00000000" w14:paraId="000001BF">
            <w:pPr>
              <w:keepNext w:val="0"/>
              <w:keepLines w:val="0"/>
              <w:pageBreakBefore w:val="0"/>
              <w:widowControl w:val="0"/>
              <w:numPr>
                <w:ilvl w:val="6"/>
                <w:numId w:val="3"/>
              </w:numPr>
              <w:pBdr>
                <w:top w:space="0" w:sz="0" w:val="nil"/>
                <w:left w:space="0" w:sz="0" w:val="nil"/>
                <w:bottom w:space="0" w:sz="0" w:val="nil"/>
                <w:right w:space="0" w:sz="0" w:val="nil"/>
                <w:between w:space="0" w:sz="0" w:val="nil"/>
              </w:pBdr>
              <w:shd w:fill="auto" w:val="clear"/>
              <w:spacing w:after="0" w:before="0" w:line="240" w:lineRule="auto"/>
              <w:ind w:left="235" w:right="0" w:hanging="235"/>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不補助學生競賽支出。</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保險費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各機關、學校因業務需要辦理非屬文康活動性質之各項活動，學校得在不重複保險及相關補助給予之原則下，為經核予公假之參加人員投保平安保險。</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場地使用費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依需求核實報支，不補助內部場地使用費。</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雜支</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2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1.編列總額，以不超過經常門總經費20%為原則。</w:t>
                </w:r>
              </w:sdtContent>
            </w:sdt>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2.課程教學實施相關耗材，均得編列。</w:t>
                </w:r>
              </w:sdtContent>
            </w:sdt>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3.未列其他項目之辦公事務費用，包括文具用品、紙張、資訊耗材、資料夾、郵資等屬之。</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國內旅費、短程車資、運費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1.國內旅費之編列及支給，依「國內出差旅費報支要點」辦理。</w:t>
                </w:r>
              </w:sdtContent>
            </w:sdt>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2.不得支用於校車及隨車人員交通費。</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全民健康保險補充保費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依「全民健康保險法」規定辦理及編列費用。</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租車費</w:t>
                </w:r>
              </w:sdtContent>
            </w:sdt>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CF">
            <w:pPr>
              <w:keepNext w:val="0"/>
              <w:keepLines w:val="0"/>
              <w:pageBreakBefore w:val="0"/>
              <w:widowControl w:val="0"/>
              <w:numPr>
                <w:ilvl w:val="6"/>
                <w:numId w:val="2"/>
              </w:numPr>
              <w:pBdr>
                <w:top w:space="0" w:sz="0" w:val="nil"/>
                <w:left w:space="0" w:sz="0" w:val="nil"/>
                <w:bottom w:space="0" w:sz="0" w:val="nil"/>
                <w:right w:space="0" w:sz="0" w:val="nil"/>
                <w:between w:space="0" w:sz="0" w:val="nil"/>
              </w:pBdr>
              <w:shd w:fill="auto" w:val="clear"/>
              <w:spacing w:after="0" w:before="0" w:line="240" w:lineRule="auto"/>
              <w:ind w:left="315" w:right="0" w:hanging="315"/>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租車費，每車每日最高1萬2,000元。</w:t>
                </w:r>
              </w:sdtContent>
            </w:sdt>
          </w:p>
          <w:p w:rsidR="00000000" w:rsidDel="00000000" w:rsidP="00000000" w:rsidRDefault="00000000" w:rsidRPr="00000000" w14:paraId="000001D0">
            <w:pPr>
              <w:keepNext w:val="0"/>
              <w:keepLines w:val="0"/>
              <w:pageBreakBefore w:val="0"/>
              <w:widowControl w:val="0"/>
              <w:numPr>
                <w:ilvl w:val="6"/>
                <w:numId w:val="2"/>
              </w:numPr>
              <w:pBdr>
                <w:top w:space="0" w:sz="0" w:val="nil"/>
                <w:left w:space="0" w:sz="0" w:val="nil"/>
                <w:bottom w:space="0" w:sz="0" w:val="nil"/>
                <w:right w:space="0" w:sz="0" w:val="nil"/>
                <w:between w:space="0" w:sz="0" w:val="nil"/>
              </w:pBdr>
              <w:shd w:fill="auto" w:val="clear"/>
              <w:spacing w:after="0" w:before="0" w:line="240" w:lineRule="auto"/>
              <w:ind w:left="315" w:right="0" w:hanging="315"/>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3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為辦理與本計畫相關之交流活動所需之租車費，其交流對象及目的應明列於申請補助之計畫書中。</w:t>
                </w:r>
              </w:sdtContent>
            </w:sdt>
          </w:p>
          <w:p w:rsidR="00000000" w:rsidDel="00000000" w:rsidP="00000000" w:rsidRDefault="00000000" w:rsidRPr="00000000" w14:paraId="000001D1">
            <w:pPr>
              <w:keepNext w:val="0"/>
              <w:keepLines w:val="0"/>
              <w:pageBreakBefore w:val="0"/>
              <w:widowControl w:val="0"/>
              <w:numPr>
                <w:ilvl w:val="6"/>
                <w:numId w:val="2"/>
              </w:numPr>
              <w:pBdr>
                <w:top w:space="0" w:sz="0" w:val="nil"/>
                <w:left w:space="0" w:sz="0" w:val="nil"/>
                <w:bottom w:space="0" w:sz="0" w:val="nil"/>
                <w:right w:space="0" w:sz="0" w:val="nil"/>
                <w:between w:space="0" w:sz="0" w:val="nil"/>
              </w:pBdr>
              <w:shd w:fill="auto" w:val="clear"/>
              <w:spacing w:after="0" w:before="0" w:line="240" w:lineRule="auto"/>
              <w:ind w:left="315" w:right="0" w:hanging="315"/>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補助教師、學生到校外進行與本計畫相關之觀摩、參訪活動，或國民中學學生到高級中等學校進行職涯試探、學術試探活動。</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材料費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1.編列總額，以不超過經常門總經費 20% 為原則。</w:t>
                </w:r>
              </w:sdtContent>
            </w:sdt>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2.依參與計畫之人數計算，每人每次補助 200 元。</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物品費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D6">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217" w:right="0" w:hanging="217"/>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編列總額，以不超過經常門總經費 20% 為原則。</w:t>
                </w:r>
              </w:sdtContent>
            </w:sdt>
          </w:p>
          <w:p w:rsidR="00000000" w:rsidDel="00000000" w:rsidP="00000000" w:rsidRDefault="00000000" w:rsidRPr="00000000" w14:paraId="000001D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217" w:right="0" w:hanging="217"/>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物品單價，不得逾 1 萬元。</w:t>
                </w:r>
              </w:sdtContent>
            </w:sdt>
          </w:p>
          <w:p w:rsidR="00000000" w:rsidDel="00000000" w:rsidP="00000000" w:rsidRDefault="00000000" w:rsidRPr="00000000" w14:paraId="000001D8">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217" w:right="0" w:hanging="217"/>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以非屬學校內固定支出者為限。</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設備維護費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DA">
            <w:pPr>
              <w:keepNext w:val="0"/>
              <w:keepLines w:val="0"/>
              <w:pageBreakBefore w:val="0"/>
              <w:widowControl w:val="0"/>
              <w:numPr>
                <w:ilvl w:val="6"/>
                <w:numId w:val="5"/>
              </w:numPr>
              <w:pBdr>
                <w:top w:space="0" w:sz="0" w:val="nil"/>
                <w:left w:space="0" w:sz="0" w:val="nil"/>
                <w:bottom w:space="0" w:sz="0" w:val="nil"/>
                <w:right w:space="0" w:sz="0" w:val="nil"/>
                <w:between w:space="0" w:sz="0" w:val="nil"/>
              </w:pBdr>
              <w:shd w:fill="auto" w:val="clear"/>
              <w:spacing w:after="0" w:before="0" w:line="240" w:lineRule="auto"/>
              <w:ind w:left="217" w:right="0" w:hanging="217"/>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4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編列總額，以不超過經常門總經費 10% 為原則。</w:t>
                </w:r>
              </w:sdtContent>
            </w:sdt>
          </w:p>
          <w:p w:rsidR="00000000" w:rsidDel="00000000" w:rsidP="00000000" w:rsidRDefault="00000000" w:rsidRPr="00000000" w14:paraId="000001DB">
            <w:pPr>
              <w:keepNext w:val="0"/>
              <w:keepLines w:val="0"/>
              <w:pageBreakBefore w:val="0"/>
              <w:widowControl w:val="0"/>
              <w:numPr>
                <w:ilvl w:val="6"/>
                <w:numId w:val="5"/>
              </w:numPr>
              <w:pBdr>
                <w:top w:space="0" w:sz="0" w:val="nil"/>
                <w:left w:space="0" w:sz="0" w:val="nil"/>
                <w:bottom w:space="0" w:sz="0" w:val="nil"/>
                <w:right w:space="0" w:sz="0" w:val="nil"/>
                <w:between w:space="0" w:sz="0" w:val="nil"/>
              </w:pBdr>
              <w:shd w:fill="auto" w:val="clear"/>
              <w:spacing w:after="0" w:before="0" w:line="240" w:lineRule="auto"/>
              <w:ind w:left="217" w:right="0" w:hanging="217"/>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以非屬學校內固定支出者為限。</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軟體設計費、軟體授權費</w:t>
                </w:r>
              </w:sdtContent>
            </w:sdt>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D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19" w:right="0" w:hanging="319"/>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軟體設計、授權單價，以 1 萬元以下為限。</w:t>
                </w:r>
              </w:sdtContent>
            </w:sdt>
          </w:p>
          <w:p w:rsidR="00000000" w:rsidDel="00000000" w:rsidP="00000000" w:rsidRDefault="00000000" w:rsidRPr="00000000" w14:paraId="000001D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應列明購置軟體設計、授權名稱、數量及單價，不得以乙式為單位編列。</w:t>
                </w:r>
              </w:sdtContent>
            </w:sdt>
          </w:p>
        </w:tc>
      </w:tr>
    </w:tb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tbl>
      <w:tblPr>
        <w:tblStyle w:val="Table9"/>
        <w:tblW w:w="10061.000000000002" w:type="dxa"/>
        <w:jc w:val="left"/>
        <w:tblLayout w:type="fixed"/>
        <w:tblLook w:val="0000"/>
      </w:tblPr>
      <w:tblGrid>
        <w:gridCol w:w="300"/>
        <w:gridCol w:w="1110"/>
        <w:gridCol w:w="210"/>
        <w:gridCol w:w="2181"/>
        <w:gridCol w:w="327"/>
        <w:gridCol w:w="240"/>
        <w:gridCol w:w="707"/>
        <w:gridCol w:w="710"/>
        <w:gridCol w:w="1130"/>
        <w:gridCol w:w="171"/>
        <w:gridCol w:w="116"/>
        <w:gridCol w:w="2782"/>
        <w:gridCol w:w="77"/>
        <w:tblGridChange w:id="0">
          <w:tblGrid>
            <w:gridCol w:w="300"/>
            <w:gridCol w:w="1110"/>
            <w:gridCol w:w="210"/>
            <w:gridCol w:w="2181"/>
            <w:gridCol w:w="327"/>
            <w:gridCol w:w="240"/>
            <w:gridCol w:w="707"/>
            <w:gridCol w:w="710"/>
            <w:gridCol w:w="1130"/>
            <w:gridCol w:w="171"/>
            <w:gridCol w:w="116"/>
            <w:gridCol w:w="2782"/>
            <w:gridCol w:w="77"/>
          </w:tblGrid>
        </w:tblGridChange>
      </w:tblGrid>
      <w:tr>
        <w:trPr>
          <w:cantSplit w:val="0"/>
          <w:trHeight w:val="396" w:hRule="atLeast"/>
          <w:tblHeader w:val="0"/>
        </w:trPr>
        <w:tc>
          <w:tcPr>
            <w:tcMar>
              <w:top w:w="0.0" w:type="dxa"/>
              <w:left w:w="28.0" w:type="dxa"/>
              <w:bottom w:w="0.0" w:type="dxa"/>
              <w:right w:w="28.0" w:type="dxa"/>
            </w:tcMar>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20"/>
                <w:szCs w:val="20"/>
                <w:u w:val="none"/>
                <w:shd w:fill="auto" w:val="clear"/>
                <w:vertAlign w:val="baseline"/>
              </w:rPr>
            </w:pPr>
            <w:r w:rsidDel="00000000" w:rsidR="00000000" w:rsidRPr="00000000">
              <w:rPr>
                <w:rtl w:val="0"/>
              </w:rPr>
            </w:r>
          </w:p>
        </w:tc>
        <w:tc>
          <w:tcPr>
            <w:gridSpan w:val="11"/>
            <w:tcMar>
              <w:top w:w="0.0" w:type="dxa"/>
              <w:left w:w="28.0" w:type="dxa"/>
              <w:bottom w:w="0.0" w:type="dxa"/>
              <w:right w:w="28.0" w:type="dxa"/>
            </w:tcM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54"/>
              </w:sdtPr>
              <w:sdtContent>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附件4-2</w:t>
                </w:r>
              </w:sdtContent>
            </w:sdt>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文化部文化資產局補(捐)助計畫項目經費項目明細表(範例)</w:t>
            </w:r>
            <w:r w:rsidDel="00000000" w:rsidR="00000000" w:rsidRPr="00000000">
              <w:rPr>
                <w:rtl w:val="0"/>
              </w:rPr>
            </w:r>
          </w:p>
        </w:tc>
        <w:tc>
          <w:tcPr>
            <w:tcMar>
              <w:top w:w="0.0" w:type="dxa"/>
              <w:left w:w="28.0" w:type="dxa"/>
              <w:bottom w:w="0.0" w:type="dxa"/>
              <w:right w:w="28.0" w:type="dxa"/>
            </w:tcM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28" w:hRule="atLeast"/>
          <w:tblHeader w:val="0"/>
        </w:trPr>
        <w:tc>
          <w:tcPr>
            <w:gridSpan w:val="10"/>
            <w:tcBorders>
              <w:top w:color="000000" w:space="0" w:sz="8" w:val="single"/>
              <w:left w:color="000000" w:space="0" w:sz="8" w:val="single"/>
            </w:tcBorders>
            <w:tcMar>
              <w:top w:w="0.0" w:type="dxa"/>
              <w:left w:w="28.0" w:type="dxa"/>
              <w:bottom w:w="0.0" w:type="dxa"/>
              <w:right w:w="28.0" w:type="dxa"/>
            </w:tcM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申請單位：ooo國民小學/國民中學/高級中學/職業學校</w:t>
            </w:r>
            <w:r w:rsidDel="00000000" w:rsidR="00000000" w:rsidRPr="00000000">
              <w:rPr>
                <w:rtl w:val="0"/>
              </w:rPr>
            </w:r>
          </w:p>
        </w:tc>
        <w:tc>
          <w:tcPr>
            <w:gridSpan w:val="2"/>
            <w:tcBorders>
              <w:top w:color="000000" w:space="0" w:sz="8" w:val="single"/>
              <w:right w:color="000000" w:space="0" w:sz="8" w:val="single"/>
            </w:tcBorders>
            <w:tcMar>
              <w:top w:w="0.0" w:type="dxa"/>
              <w:left w:w="28.0" w:type="dxa"/>
              <w:bottom w:w="0.0" w:type="dxa"/>
              <w:right w:w="28.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計畫名稱：文化資產保存教育推動計畫</w:t>
            </w:r>
          </w:p>
        </w:tc>
        <w:tc>
          <w:tcPr>
            <w:tcMar>
              <w:top w:w="0.0" w:type="dxa"/>
              <w:left w:w="28.0" w:type="dxa"/>
              <w:bottom w:w="0.0" w:type="dxa"/>
              <w:right w:w="28.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4" w:hRule="atLeast"/>
          <w:tblHeader w:val="0"/>
        </w:trPr>
        <w:tc>
          <w:tcPr>
            <w:gridSpan w:val="12"/>
            <w:tcBorders>
              <w:top w:color="000000" w:space="0" w:sz="4" w:val="single"/>
              <w:left w:color="000000" w:space="0" w:sz="8" w:val="single"/>
              <w:bottom w:color="000000" w:space="0" w:sz="4" w:val="single"/>
              <w:right w:color="000000" w:space="0" w:sz="8" w:val="single"/>
            </w:tcBorders>
            <w:tcMar>
              <w:top w:w="0.0" w:type="dxa"/>
              <w:left w:w="28.0" w:type="dxa"/>
              <w:bottom w:w="0.0" w:type="dxa"/>
              <w:right w:w="28.0" w:type="dxa"/>
            </w:tcM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計畫期程：114年8月1日至115年7月31日</w:t>
            </w:r>
          </w:p>
        </w:tc>
        <w:tc>
          <w:tcPr>
            <w:tcMar>
              <w:top w:w="0.0" w:type="dxa"/>
              <w:left w:w="28.0" w:type="dxa"/>
              <w:bottom w:w="0.0" w:type="dxa"/>
              <w:right w:w="28.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4" w:hRule="atLeast"/>
          <w:tblHeader w:val="0"/>
        </w:trPr>
        <w:tc>
          <w:tcPr>
            <w:gridSpan w:val="5"/>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計畫經費總額：</w:t>
            </w:r>
          </w:p>
        </w:tc>
        <w:tc>
          <w:tcPr>
            <w:gridSpan w:val="7"/>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向本局申請補助金額：     元(經常門 000元)</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自籌款：     元(資本門 000元，經常門 000元)</w:t>
            </w:r>
          </w:p>
        </w:tc>
        <w:tc>
          <w:tcPr>
            <w:tcMar>
              <w:top w:w="0.0" w:type="dxa"/>
              <w:left w:w="28.0" w:type="dxa"/>
              <w:bottom w:w="0.0" w:type="dxa"/>
              <w:right w:w="28.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4" w:hRule="atLeast"/>
          <w:tblHeader w:val="0"/>
        </w:trPr>
        <w:tc>
          <w:tcPr>
            <w:gridSpan w:val="12"/>
            <w:tcBorders>
              <w:top w:color="000000" w:space="0" w:sz="4" w:val="single"/>
              <w:left w:color="000000" w:space="0" w:sz="8" w:val="single"/>
              <w:bottom w:color="000000" w:space="0" w:sz="4" w:val="single"/>
              <w:right w:color="000000" w:space="0" w:sz="8" w:val="single"/>
            </w:tcBorders>
            <w:tcMar>
              <w:top w:w="0.0" w:type="dxa"/>
              <w:left w:w="28.0" w:type="dxa"/>
              <w:bottom w:w="0.0" w:type="dxa"/>
              <w:right w:w="28.0" w:type="dxa"/>
            </w:tcMar>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擬向其他機關與民間團體申請補助：□無□有  </w:t>
            </w:r>
          </w:p>
        </w:tc>
        <w:tc>
          <w:tcPr>
            <w:tcMar>
              <w:top w:w="0.0" w:type="dxa"/>
              <w:left w:w="28.0" w:type="dxa"/>
              <w:bottom w:w="0.0" w:type="dxa"/>
              <w:right w:w="28.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3" w:hRule="atLeast"/>
          <w:tblHeader w:val="0"/>
        </w:trPr>
        <w:tc>
          <w:tcPr>
            <w:gridSpan w:val="12"/>
            <w:tcBorders>
              <w:top w:color="000000" w:space="0" w:sz="4" w:val="single"/>
              <w:left w:color="000000" w:space="0" w:sz="8" w:val="single"/>
              <w:bottom w:color="000000" w:space="0" w:sz="4" w:val="single"/>
              <w:right w:color="000000" w:space="0" w:sz="8" w:val="single"/>
            </w:tcBorders>
            <w:tcMar>
              <w:top w:w="0.0" w:type="dxa"/>
              <w:left w:w="28.0" w:type="dxa"/>
              <w:bottom w:w="0.0" w:type="dxa"/>
              <w:right w:w="28.0" w:type="dxa"/>
            </w:tcM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（請註明其他機關與民間團體申請補助經費之項目及金額）</w:t>
              <w:br w:type="textWrapping"/>
            </w:r>
          </w:p>
        </w:tc>
        <w:tc>
          <w:tcPr>
            <w:tcMar>
              <w:top w:w="0.0" w:type="dxa"/>
              <w:left w:w="28.0" w:type="dxa"/>
              <w:bottom w:w="0.0" w:type="dxa"/>
              <w:right w:w="28.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0" w:hRule="atLeast"/>
          <w:tblHeader w:val="0"/>
        </w:trPr>
        <w:tc>
          <w:tcPr>
            <w:gridSpan w:val="4"/>
            <w:vMerge w:val="restart"/>
            <w:tcBorders>
              <w:top w:color="000000" w:space="0" w:sz="4" w:val="single"/>
              <w:left w:color="000000" w:space="0" w:sz="8"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經費項目</w:t>
            </w:r>
          </w:p>
        </w:tc>
        <w:tc>
          <w:tcPr>
            <w:gridSpan w:val="8"/>
            <w:vMerge w:val="restart"/>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計畫經費明細</w:t>
            </w:r>
          </w:p>
        </w:tc>
        <w:tc>
          <w:tcPr>
            <w:tcMar>
              <w:top w:w="0.0" w:type="dxa"/>
              <w:left w:w="28.0" w:type="dxa"/>
              <w:bottom w:w="0.0" w:type="dxa"/>
              <w:right w:w="28.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12" w:hRule="atLeast"/>
          <w:tblHeader w:val="0"/>
        </w:trPr>
        <w:tc>
          <w:tcPr>
            <w:gridSpan w:val="4"/>
            <w:vMerge w:val="continue"/>
            <w:tcBorders>
              <w:top w:color="000000" w:space="0" w:sz="4" w:val="single"/>
              <w:left w:color="000000" w:space="0" w:sz="8"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8"/>
            <w:vMerge w:val="continue"/>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28.0" w:type="dxa"/>
              <w:bottom w:w="0.0" w:type="dxa"/>
              <w:right w:w="28.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71" w:hRule="atLeast"/>
          <w:tblHeader w:val="0"/>
        </w:trPr>
        <w:tc>
          <w:tcPr>
            <w:gridSpan w:val="4"/>
            <w:vMerge w:val="continue"/>
            <w:tcBorders>
              <w:top w:color="000000" w:space="0" w:sz="4" w:val="single"/>
              <w:left w:color="000000" w:space="0" w:sz="8"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right w:color="000000" w:space="0" w:sz="4" w:val="single"/>
            </w:tcBorders>
            <w:shd w:fill="d9d9d9" w:val="clear"/>
            <w:tcMar>
              <w:top w:w="0.0" w:type="dxa"/>
              <w:left w:w="28.0" w:type="dxa"/>
              <w:bottom w:w="0.0" w:type="dxa"/>
              <w:right w:w="28.0" w:type="dxa"/>
            </w:tcM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單價(元）</w:t>
            </w:r>
          </w:p>
        </w:tc>
        <w:tc>
          <w:tcPr>
            <w:tcBorders>
              <w:right w:color="000000" w:space="0" w:sz="4" w:val="single"/>
            </w:tcBorders>
            <w:shd w:fill="d9d9d9" w:val="clear"/>
            <w:tcMar>
              <w:top w:w="0.0" w:type="dxa"/>
              <w:left w:w="28.0" w:type="dxa"/>
              <w:bottom w:w="0.0" w:type="dxa"/>
              <w:right w:w="28.0" w:type="dxa"/>
            </w:tcM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數量</w:t>
            </w:r>
          </w:p>
        </w:tc>
        <w:tc>
          <w:tcPr>
            <w:gridSpan w:val="2"/>
            <w:tcBorders>
              <w:right w:color="000000" w:space="0" w:sz="4" w:val="single"/>
            </w:tcBorders>
            <w:shd w:fill="d9d9d9" w:val="clear"/>
            <w:tcMar>
              <w:top w:w="0.0" w:type="dxa"/>
              <w:left w:w="28.0" w:type="dxa"/>
              <w:bottom w:w="0.0" w:type="dxa"/>
              <w:right w:w="28.0" w:type="dxa"/>
            </w:tcMar>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總價(元)</w:t>
            </w:r>
          </w:p>
        </w:tc>
        <w:tc>
          <w:tcPr>
            <w:gridSpan w:val="2"/>
            <w:tcBorders>
              <w:right w:color="000000" w:space="0" w:sz="4" w:val="single"/>
            </w:tcBorders>
            <w:shd w:fill="d9d9d9" w:val="clear"/>
            <w:tcMar>
              <w:top w:w="0.0" w:type="dxa"/>
              <w:left w:w="28.0" w:type="dxa"/>
              <w:bottom w:w="0.0" w:type="dxa"/>
              <w:right w:w="28.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說明</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（請敘明教師社群費用）</w:t>
            </w:r>
          </w:p>
        </w:tc>
        <w:tc>
          <w:tcPr>
            <w:tcMar>
              <w:top w:w="0.0" w:type="dxa"/>
              <w:left w:w="28.0" w:type="dxa"/>
              <w:bottom w:w="0.0" w:type="dxa"/>
              <w:right w:w="28.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restart"/>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業務費</w:t>
            </w:r>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講座鐘點費</w:t>
            </w:r>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授課鐘點費</w:t>
                </w:r>
              </w:sdtContent>
            </w:sdt>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公假派代費</w:t>
                </w:r>
              </w:sdtContent>
            </w:sdt>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諮詢費、輔導費、指導費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臨時工作人員工讀費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5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印刷費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資料檢索費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膳宿費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保險費</w:t>
                </w:r>
              </w:sdtContent>
            </w:sdt>
          </w:p>
        </w:tc>
        <w:tc>
          <w:tcPr>
            <w:gridSpan w:val="3"/>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場地使用費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雜支</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國內旅費、短程車資、運費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全民健康保險補充保費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租車費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材料費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6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物品費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7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設備維護費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top w:color="000000" w:space="0" w:sz="4" w:val="single"/>
              <w:left w:color="000000" w:space="0" w:sz="8"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7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軟體設計費、軟體授權費</w:t>
                </w:r>
              </w:sdtContent>
            </w:sdt>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教師社群費用：</w:t>
            </w:r>
          </w:p>
        </w:tc>
        <w:tc>
          <w:tcPr>
            <w:tcMar>
              <w:top w:w="0.0" w:type="dxa"/>
              <w:left w:w="28.0" w:type="dxa"/>
              <w:bottom w:w="0.0" w:type="dxa"/>
              <w:right w:w="28.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7" w:hRule="atLeast"/>
          <w:tblHeader w:val="0"/>
        </w:trPr>
        <w:tc>
          <w:tcPr>
            <w:gridSpan w:val="4"/>
            <w:tcBorders>
              <w:top w:color="000000" w:space="0" w:sz="4" w:val="single"/>
              <w:left w:color="000000" w:space="0" w:sz="8"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合  計</w:t>
            </w:r>
            <w:r w:rsidDel="00000000" w:rsidR="00000000" w:rsidRPr="00000000">
              <w:rPr>
                <w:rtl w:val="0"/>
              </w:rPr>
            </w:r>
          </w:p>
        </w:tc>
        <w:tc>
          <w:tcPr>
            <w:gridSpan w:val="3"/>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28.0" w:type="dxa"/>
              <w:bottom w:w="0.0" w:type="dxa"/>
              <w:right w:w="28.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57" w:hRule="atLeast"/>
          <w:tblHeader w:val="0"/>
        </w:trPr>
        <w:tc>
          <w:tcPr>
            <w:gridSpan w:val="2"/>
            <w:vMerge w:val="restart"/>
            <w:tcBorders>
              <w:top w:color="000000" w:space="0" w:sz="4" w:val="single"/>
              <w:left w:color="000000" w:space="0" w:sz="8"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37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核  章</w:t>
                </w:r>
              </w:sdtContent>
            </w:sdt>
          </w:p>
        </w:tc>
        <w:tc>
          <w:tcPr>
            <w:gridSpan w:val="4"/>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承辦人</w:t>
            </w:r>
          </w:p>
        </w:tc>
        <w:tc>
          <w:tcPr>
            <w:gridSpan w:val="5"/>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主(會)計</w:t>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校長</w:t>
            </w:r>
          </w:p>
        </w:tc>
        <w:tc>
          <w:tcPr>
            <w:tcMar>
              <w:top w:w="0.0" w:type="dxa"/>
              <w:left w:w="28.0" w:type="dxa"/>
              <w:bottom w:w="0.0" w:type="dxa"/>
              <w:right w:w="28.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894" w:hRule="atLeast"/>
          <w:tblHeader w:val="0"/>
        </w:trPr>
        <w:tc>
          <w:tcPr>
            <w:gridSpan w:val="2"/>
            <w:vMerge w:val="continue"/>
            <w:tcBorders>
              <w:top w:color="000000" w:space="0" w:sz="4" w:val="single"/>
              <w:left w:color="000000" w:space="0" w:sz="8"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tcMar>
              <w:top w:w="0.0" w:type="dxa"/>
              <w:left w:w="28.0" w:type="dxa"/>
              <w:bottom w:w="0.0" w:type="dxa"/>
              <w:right w:w="28.0" w:type="dxa"/>
            </w:tcM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28.0" w:type="dxa"/>
              <w:bottom w:w="0.0" w:type="dxa"/>
              <w:right w:w="28.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Mar>
              <w:top w:w="0.0" w:type="dxa"/>
              <w:left w:w="28.0" w:type="dxa"/>
              <w:bottom w:w="0.0" w:type="dxa"/>
              <w:right w:w="28.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Mar>
              <w:top w:w="0.0" w:type="dxa"/>
              <w:left w:w="28.0" w:type="dxa"/>
              <w:bottom w:w="0.0" w:type="dxa"/>
              <w:right w:w="28.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Mar>
              <w:top w:w="0.0" w:type="dxa"/>
              <w:left w:w="28.0" w:type="dxa"/>
              <w:bottom w:w="0.0" w:type="dxa"/>
              <w:right w:w="28.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tcMar>
              <w:top w:w="0.0" w:type="dxa"/>
              <w:left w:w="28.0" w:type="dxa"/>
              <w:bottom w:w="0.0" w:type="dxa"/>
              <w:right w:w="28.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gridSpan w:val="2"/>
            <w:tcMar>
              <w:top w:w="0.0" w:type="dxa"/>
              <w:left w:w="28.0" w:type="dxa"/>
              <w:bottom w:w="0.0" w:type="dxa"/>
              <w:right w:w="28.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gridSpan w:val="3"/>
            <w:tcMar>
              <w:top w:w="0.0" w:type="dxa"/>
              <w:left w:w="28.0" w:type="dxa"/>
              <w:bottom w:w="0.0" w:type="dxa"/>
              <w:right w:w="28.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c>
          <w:tcPr>
            <w:gridSpan w:val="4"/>
            <w:tcMar>
              <w:top w:w="0.0" w:type="dxa"/>
              <w:left w:w="28.0" w:type="dxa"/>
              <w:bottom w:w="0.0" w:type="dxa"/>
              <w:right w:w="28.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w:t>
            </w:r>
          </w:p>
        </w:tc>
      </w:tr>
    </w:tbl>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PMingLiu"/>
  <w:font w:name="DFKai-SB"/>
  <w:font w:name="Arial Unicode MS"/>
  <w:font w:name="Poiret On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vertAlign w:val="baseline"/>
      </w:rPr>
    </w:lvl>
    <w:lvl w:ilvl="1">
      <w:start w:val="1"/>
      <w:numFmt w:val="decimal"/>
      <w:lvlText w:val="%1.%2、"/>
      <w:lvlJc w:val="left"/>
      <w:pPr>
        <w:ind w:left="960" w:hanging="480"/>
      </w:pPr>
      <w:rPr>
        <w:vertAlign w:val="baseline"/>
      </w:rPr>
    </w:lvl>
    <w:lvl w:ilvl="2">
      <w:start w:val="1"/>
      <w:numFmt w:val="decimal"/>
      <w:lvlText w:val="%1.%2.%3、"/>
      <w:lvlJc w:val="left"/>
      <w:pPr>
        <w:ind w:left="1680" w:hanging="720"/>
      </w:pPr>
      <w:rPr>
        <w:rFonts w:ascii="DFKai-SB" w:cs="DFKai-SB" w:eastAsia="DFKai-SB" w:hAnsi="DFKai-SB"/>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2">
    <w:lvl w:ilvl="0">
      <w:start w:val="1"/>
      <w:numFmt w:val="decimal"/>
      <w:lvlText w:val="%1、"/>
      <w:lvlJc w:val="left"/>
      <w:pPr>
        <w:ind w:left="480" w:hanging="480"/>
      </w:pPr>
      <w:rPr>
        <w:vertAlign w:val="baseline"/>
      </w:rPr>
    </w:lvl>
    <w:lvl w:ilvl="1">
      <w:start w:val="1"/>
      <w:numFmt w:val="decimal"/>
      <w:lvlText w:val="%1.%2、"/>
      <w:lvlJc w:val="left"/>
      <w:pPr>
        <w:ind w:left="960" w:hanging="480"/>
      </w:pPr>
      <w:rPr>
        <w:vertAlign w:val="baseline"/>
      </w:rPr>
    </w:lvl>
    <w:lvl w:ilvl="2">
      <w:start w:val="1"/>
      <w:numFmt w:val="decimal"/>
      <w:lvlText w:val="%1.%2.%3、"/>
      <w:lvlJc w:val="left"/>
      <w:pPr>
        <w:ind w:left="1680" w:hanging="720"/>
      </w:pPr>
      <w:rPr>
        <w:rFonts w:ascii="DFKai-SB" w:cs="DFKai-SB" w:eastAsia="DFKai-SB" w:hAnsi="DFKai-SB"/>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3">
    <w:lvl w:ilvl="0">
      <w:start w:val="1"/>
      <w:numFmt w:val="decimal"/>
      <w:lvlText w:val="%1、"/>
      <w:lvlJc w:val="left"/>
      <w:pPr>
        <w:ind w:left="480" w:hanging="480"/>
      </w:pPr>
      <w:rPr>
        <w:vertAlign w:val="baseline"/>
      </w:rPr>
    </w:lvl>
    <w:lvl w:ilvl="1">
      <w:start w:val="1"/>
      <w:numFmt w:val="decimal"/>
      <w:lvlText w:val="%1.%2、"/>
      <w:lvlJc w:val="left"/>
      <w:pPr>
        <w:ind w:left="960" w:hanging="480"/>
      </w:pPr>
      <w:rPr>
        <w:vertAlign w:val="baseline"/>
      </w:rPr>
    </w:lvl>
    <w:lvl w:ilvl="2">
      <w:start w:val="1"/>
      <w:numFmt w:val="decimal"/>
      <w:lvlText w:val="%1.%2.%3、"/>
      <w:lvlJc w:val="left"/>
      <w:pPr>
        <w:ind w:left="1680" w:hanging="720"/>
      </w:pPr>
      <w:rPr>
        <w:rFonts w:ascii="DFKai-SB" w:cs="DFKai-SB" w:eastAsia="DFKai-SB" w:hAnsi="DFKai-SB"/>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4">
    <w:lvl w:ilvl="0">
      <w:start w:val="6"/>
      <w:numFmt w:val="decimal"/>
      <w:lvlText w:val="%1、"/>
      <w:lvlJc w:val="left"/>
      <w:pPr>
        <w:ind w:left="720" w:hanging="720"/>
      </w:pPr>
      <w:rPr>
        <w:vertAlign w:val="baseline"/>
      </w:rPr>
    </w:lvl>
    <w:lvl w:ilvl="1">
      <w:start w:val="1"/>
      <w:numFmt w:val="decimal"/>
      <w:lvlText w:val="%1.%2、"/>
      <w:lvlJc w:val="left"/>
      <w:pPr>
        <w:ind w:left="960" w:hanging="480"/>
      </w:pPr>
      <w:rPr>
        <w:vertAlign w:val="baseline"/>
      </w:rPr>
    </w:lvl>
    <w:lvl w:ilvl="2">
      <w:start w:val="1"/>
      <w:numFmt w:val="lowerRoman"/>
      <w:lvlText w:val="%1.%2.%3."/>
      <w:lvlJc w:val="right"/>
      <w:pPr>
        <w:ind w:left="1440" w:hanging="480"/>
      </w:pPr>
      <w:rPr>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5">
    <w:lvl w:ilvl="0">
      <w:start w:val="1"/>
      <w:numFmt w:val="decimal"/>
      <w:lvlText w:val="%1."/>
      <w:lvlJc w:val="left"/>
      <w:pPr>
        <w:ind w:left="720" w:hanging="480"/>
      </w:pPr>
      <w:rPr>
        <w:color w:val="000000"/>
        <w:vertAlign w:val="baseline"/>
      </w:rPr>
    </w:lvl>
    <w:lvl w:ilvl="1">
      <w:start w:val="1"/>
      <w:numFmt w:val="decimal"/>
      <w:lvlText w:val="%1.%2、"/>
      <w:lvlJc w:val="left"/>
      <w:pPr>
        <w:ind w:left="1200" w:hanging="480"/>
      </w:pPr>
      <w:rPr>
        <w:vertAlign w:val="baseline"/>
      </w:rPr>
    </w:lvl>
    <w:lvl w:ilvl="2">
      <w:start w:val="1"/>
      <w:numFmt w:val="lowerRoman"/>
      <w:lvlText w:val="%1.%2.%3."/>
      <w:lvlJc w:val="right"/>
      <w:pPr>
        <w:ind w:left="1680" w:hanging="480"/>
      </w:pPr>
      <w:rPr>
        <w:vertAlign w:val="baseline"/>
      </w:rPr>
    </w:lvl>
    <w:lvl w:ilvl="3">
      <w:start w:val="1"/>
      <w:numFmt w:val="decimal"/>
      <w:lvlText w:val="%1.%2.%3.%4."/>
      <w:lvlJc w:val="left"/>
      <w:pPr>
        <w:ind w:left="2160" w:hanging="480"/>
      </w:pPr>
      <w:rPr>
        <w:vertAlign w:val="baseline"/>
      </w:rPr>
    </w:lvl>
    <w:lvl w:ilvl="4">
      <w:start w:val="1"/>
      <w:numFmt w:val="decimal"/>
      <w:lvlText w:val="%1.%2.%3.%4.%5、"/>
      <w:lvlJc w:val="left"/>
      <w:pPr>
        <w:ind w:left="2640" w:hanging="480"/>
      </w:pPr>
      <w:rPr>
        <w:vertAlign w:val="baseline"/>
      </w:rPr>
    </w:lvl>
    <w:lvl w:ilvl="5">
      <w:start w:val="1"/>
      <w:numFmt w:val="lowerRoman"/>
      <w:lvlText w:val="%1.%2.%3.%4.%5.%6."/>
      <w:lvlJc w:val="right"/>
      <w:pPr>
        <w:ind w:left="3120" w:hanging="480"/>
      </w:pPr>
      <w:rPr>
        <w:vertAlign w:val="baseline"/>
      </w:rPr>
    </w:lvl>
    <w:lvl w:ilvl="6">
      <w:start w:val="1"/>
      <w:numFmt w:val="decimal"/>
      <w:lvlText w:val="%1.%2.%3.%4.%5.%6.%7."/>
      <w:lvlJc w:val="left"/>
      <w:pPr>
        <w:ind w:left="3600" w:hanging="480"/>
      </w:pPr>
      <w:rPr>
        <w:vertAlign w:val="baseline"/>
      </w:rPr>
    </w:lvl>
    <w:lvl w:ilvl="7">
      <w:start w:val="1"/>
      <w:numFmt w:val="decimal"/>
      <w:lvlText w:val="%1.%2.%3.%4.%5.%6.%7.%8、"/>
      <w:lvlJc w:val="left"/>
      <w:pPr>
        <w:ind w:left="4080" w:hanging="480"/>
      </w:pPr>
      <w:rPr>
        <w:vertAlign w:val="baseline"/>
      </w:rPr>
    </w:lvl>
    <w:lvl w:ilvl="8">
      <w:start w:val="1"/>
      <w:numFmt w:val="lowerRoman"/>
      <w:lvlText w:val="%1.%2.%3.%4.%5.%6.%7.%8.%9."/>
      <w:lvlJc w:val="right"/>
      <w:pPr>
        <w:ind w:left="4560" w:hanging="480"/>
      </w:pPr>
      <w:rPr>
        <w:vertAlign w:val="baseline"/>
      </w:rPr>
    </w:lvl>
  </w:abstractNum>
  <w:abstractNum w:abstractNumId="6">
    <w:lvl w:ilvl="0">
      <w:start w:val="1"/>
      <w:numFmt w:val="decimal"/>
      <w:lvlText w:val="(%1)"/>
      <w:lvlJc w:val="left"/>
      <w:pPr>
        <w:ind w:left="732" w:hanging="360"/>
      </w:pPr>
      <w:rPr>
        <w:vertAlign w:val="baseline"/>
      </w:rPr>
    </w:lvl>
    <w:lvl w:ilvl="1">
      <w:start w:val="1"/>
      <w:numFmt w:val="decimal"/>
      <w:lvlText w:val="%1.%2、"/>
      <w:lvlJc w:val="left"/>
      <w:pPr>
        <w:ind w:left="1332" w:hanging="480.0000000000001"/>
      </w:pPr>
      <w:rPr>
        <w:vertAlign w:val="baseline"/>
      </w:rPr>
    </w:lvl>
    <w:lvl w:ilvl="2">
      <w:start w:val="1"/>
      <w:numFmt w:val="lowerRoman"/>
      <w:lvlText w:val="%1.%2.%3."/>
      <w:lvlJc w:val="right"/>
      <w:pPr>
        <w:ind w:left="1812" w:hanging="480"/>
      </w:pPr>
      <w:rPr>
        <w:vertAlign w:val="baseline"/>
      </w:rPr>
    </w:lvl>
    <w:lvl w:ilvl="3">
      <w:start w:val="1"/>
      <w:numFmt w:val="decimal"/>
      <w:lvlText w:val="%1.%2.%3.%4."/>
      <w:lvlJc w:val="left"/>
      <w:pPr>
        <w:ind w:left="2292" w:hanging="480"/>
      </w:pPr>
      <w:rPr>
        <w:vertAlign w:val="baseline"/>
      </w:rPr>
    </w:lvl>
    <w:lvl w:ilvl="4">
      <w:start w:val="1"/>
      <w:numFmt w:val="decimal"/>
      <w:lvlText w:val="%1.%2.%3.%4.%5、"/>
      <w:lvlJc w:val="left"/>
      <w:pPr>
        <w:ind w:left="2772" w:hanging="480"/>
      </w:pPr>
      <w:rPr>
        <w:vertAlign w:val="baseline"/>
      </w:rPr>
    </w:lvl>
    <w:lvl w:ilvl="5">
      <w:start w:val="1"/>
      <w:numFmt w:val="lowerRoman"/>
      <w:lvlText w:val="%1.%2.%3.%4.%5.%6."/>
      <w:lvlJc w:val="right"/>
      <w:pPr>
        <w:ind w:left="3252" w:hanging="480"/>
      </w:pPr>
      <w:rPr>
        <w:vertAlign w:val="baseline"/>
      </w:rPr>
    </w:lvl>
    <w:lvl w:ilvl="6">
      <w:start w:val="1"/>
      <w:numFmt w:val="decimal"/>
      <w:lvlText w:val="%1.%2.%3.%4.%5.%6.%7."/>
      <w:lvlJc w:val="left"/>
      <w:pPr>
        <w:ind w:left="3732" w:hanging="480"/>
      </w:pPr>
      <w:rPr>
        <w:vertAlign w:val="baseline"/>
      </w:rPr>
    </w:lvl>
    <w:lvl w:ilvl="7">
      <w:start w:val="1"/>
      <w:numFmt w:val="decimal"/>
      <w:lvlText w:val="%1.%2.%3.%4.%5.%6.%7.%8、"/>
      <w:lvlJc w:val="left"/>
      <w:pPr>
        <w:ind w:left="4212" w:hanging="480"/>
      </w:pPr>
      <w:rPr>
        <w:vertAlign w:val="baseline"/>
      </w:rPr>
    </w:lvl>
    <w:lvl w:ilvl="8">
      <w:start w:val="1"/>
      <w:numFmt w:val="lowerRoman"/>
      <w:lvlText w:val="%1.%2.%3.%4.%5.%6.%7.%8.%9."/>
      <w:lvlJc w:val="right"/>
      <w:pPr>
        <w:ind w:left="4692" w:hanging="480"/>
      </w:pPr>
      <w:rPr>
        <w:vertAlign w:val="baseline"/>
      </w:rPr>
    </w:lvl>
  </w:abstractNum>
  <w:abstractNum w:abstractNumId="7">
    <w:lvl w:ilvl="0">
      <w:start w:val="1"/>
      <w:numFmt w:val="decimal"/>
      <w:lvlText w:val="(%1)"/>
      <w:lvlJc w:val="left"/>
      <w:pPr>
        <w:ind w:left="732" w:hanging="360"/>
      </w:pPr>
      <w:rPr>
        <w:vertAlign w:val="baseline"/>
      </w:rPr>
    </w:lvl>
    <w:lvl w:ilvl="1">
      <w:start w:val="1"/>
      <w:numFmt w:val="decimal"/>
      <w:lvlText w:val="（%1.%2）"/>
      <w:lvlJc w:val="left"/>
      <w:pPr>
        <w:ind w:left="1572" w:hanging="720.0000000000001"/>
      </w:pPr>
      <w:rPr>
        <w:vertAlign w:val="baseline"/>
      </w:rPr>
    </w:lvl>
    <w:lvl w:ilvl="2">
      <w:start w:val="1"/>
      <w:numFmt w:val="lowerRoman"/>
      <w:lvlText w:val="%1.%2.%3."/>
      <w:lvlJc w:val="right"/>
      <w:pPr>
        <w:ind w:left="1812" w:hanging="480"/>
      </w:pPr>
      <w:rPr>
        <w:vertAlign w:val="baseline"/>
      </w:rPr>
    </w:lvl>
    <w:lvl w:ilvl="3">
      <w:start w:val="1"/>
      <w:numFmt w:val="decimal"/>
      <w:lvlText w:val="%1.%2.%3.%4."/>
      <w:lvlJc w:val="left"/>
      <w:pPr>
        <w:ind w:left="2292" w:hanging="480"/>
      </w:pPr>
      <w:rPr>
        <w:vertAlign w:val="baseline"/>
      </w:rPr>
    </w:lvl>
    <w:lvl w:ilvl="4">
      <w:start w:val="1"/>
      <w:numFmt w:val="decimal"/>
      <w:lvlText w:val="%1.%2.%3.%4.%5、"/>
      <w:lvlJc w:val="left"/>
      <w:pPr>
        <w:ind w:left="2772" w:hanging="480"/>
      </w:pPr>
      <w:rPr>
        <w:vertAlign w:val="baseline"/>
      </w:rPr>
    </w:lvl>
    <w:lvl w:ilvl="5">
      <w:start w:val="1"/>
      <w:numFmt w:val="lowerRoman"/>
      <w:lvlText w:val="%1.%2.%3.%4.%5.%6."/>
      <w:lvlJc w:val="right"/>
      <w:pPr>
        <w:ind w:left="3252" w:hanging="480"/>
      </w:pPr>
      <w:rPr>
        <w:vertAlign w:val="baseline"/>
      </w:rPr>
    </w:lvl>
    <w:lvl w:ilvl="6">
      <w:start w:val="1"/>
      <w:numFmt w:val="decimal"/>
      <w:lvlText w:val="%1.%2.%3.%4.%5.%6.%7."/>
      <w:lvlJc w:val="left"/>
      <w:pPr>
        <w:ind w:left="3732" w:hanging="480"/>
      </w:pPr>
      <w:rPr>
        <w:vertAlign w:val="baseline"/>
      </w:rPr>
    </w:lvl>
    <w:lvl w:ilvl="7">
      <w:start w:val="1"/>
      <w:numFmt w:val="decimal"/>
      <w:lvlText w:val="%1.%2.%3.%4.%5.%6.%7.%8、"/>
      <w:lvlJc w:val="left"/>
      <w:pPr>
        <w:ind w:left="4212" w:hanging="480"/>
      </w:pPr>
      <w:rPr>
        <w:vertAlign w:val="baseline"/>
      </w:rPr>
    </w:lvl>
    <w:lvl w:ilvl="8">
      <w:start w:val="1"/>
      <w:numFmt w:val="lowerRoman"/>
      <w:lvlText w:val="%1.%2.%3.%4.%5.%6.%7.%8.%9."/>
      <w:lvlJc w:val="right"/>
      <w:pPr>
        <w:ind w:left="4692" w:hanging="48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1.%2、"/>
      <w:lvlJc w:val="left"/>
      <w:pPr>
        <w:ind w:left="960" w:hanging="480"/>
      </w:pPr>
      <w:rPr>
        <w:vertAlign w:val="baseline"/>
      </w:rPr>
    </w:lvl>
    <w:lvl w:ilvl="2">
      <w:start w:val="1"/>
      <w:numFmt w:val="lowerRoman"/>
      <w:lvlText w:val="%1.%2.%3."/>
      <w:lvlJc w:val="right"/>
      <w:pPr>
        <w:ind w:left="1440" w:hanging="480"/>
      </w:pPr>
      <w:rPr>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9">
    <w:lvl w:ilvl="0">
      <w:start w:val="6"/>
      <w:numFmt w:val="decimal"/>
      <w:lvlText w:val="%1、"/>
      <w:lvlJc w:val="left"/>
      <w:pPr>
        <w:ind w:left="720" w:hanging="720"/>
      </w:pPr>
      <w:rPr>
        <w:color w:val="000000"/>
        <w:vertAlign w:val="baseline"/>
      </w:rPr>
    </w:lvl>
    <w:lvl w:ilvl="1">
      <w:start w:val="1"/>
      <w:numFmt w:val="decimal"/>
      <w:lvlText w:val="%1.%2、"/>
      <w:lvlJc w:val="left"/>
      <w:pPr>
        <w:ind w:left="960" w:hanging="480"/>
      </w:pPr>
      <w:rPr>
        <w:vertAlign w:val="baseline"/>
      </w:rPr>
    </w:lvl>
    <w:lvl w:ilvl="2">
      <w:start w:val="1"/>
      <w:numFmt w:val="lowerRoman"/>
      <w:lvlText w:val="%1.%2.%3."/>
      <w:lvlJc w:val="right"/>
      <w:pPr>
        <w:ind w:left="1440" w:hanging="480"/>
      </w:pPr>
      <w:rPr>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10">
    <w:lvl w:ilvl="0">
      <w:start w:val="1"/>
      <w:numFmt w:val="decimal"/>
      <w:lvlText w:val="%1."/>
      <w:lvlJc w:val="left"/>
      <w:pPr>
        <w:ind w:left="360" w:hanging="360"/>
      </w:pPr>
      <w:rPr>
        <w:vertAlign w:val="baseline"/>
      </w:rPr>
    </w:lvl>
    <w:lvl w:ilvl="1">
      <w:start w:val="1"/>
      <w:numFmt w:val="decimal"/>
      <w:lvlText w:val="%1.%2、"/>
      <w:lvlJc w:val="left"/>
      <w:pPr>
        <w:ind w:left="960" w:hanging="480"/>
      </w:pPr>
      <w:rPr>
        <w:vertAlign w:val="baseline"/>
      </w:rPr>
    </w:lvl>
    <w:lvl w:ilvl="2">
      <w:start w:val="1"/>
      <w:numFmt w:val="lowerRoman"/>
      <w:lvlText w:val="%1.%2.%3."/>
      <w:lvlJc w:val="right"/>
      <w:pPr>
        <w:ind w:left="1440" w:hanging="480"/>
      </w:pPr>
      <w:rPr>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11">
    <w:lvl w:ilvl="0">
      <w:start w:val="5"/>
      <w:numFmt w:val="decimal"/>
      <w:lvlText w:val="%1、"/>
      <w:lvlJc w:val="left"/>
      <w:pPr>
        <w:ind w:left="720" w:hanging="720"/>
      </w:pPr>
      <w:rPr>
        <w:b w:val="1"/>
        <w:sz w:val="28"/>
        <w:szCs w:val="28"/>
        <w:vertAlign w:val="baseline"/>
      </w:rPr>
    </w:lvl>
    <w:lvl w:ilvl="1">
      <w:start w:val="1"/>
      <w:numFmt w:val="decimal"/>
      <w:lvlText w:val="%1.%2、"/>
      <w:lvlJc w:val="left"/>
      <w:pPr>
        <w:ind w:left="960" w:hanging="480"/>
      </w:pPr>
      <w:rPr>
        <w:vertAlign w:val="baseline"/>
      </w:rPr>
    </w:lvl>
    <w:lvl w:ilvl="2">
      <w:start w:val="1"/>
      <w:numFmt w:val="lowerRoman"/>
      <w:lvlText w:val="%1.%2.%3."/>
      <w:lvlJc w:val="right"/>
      <w:pPr>
        <w:ind w:left="1440" w:hanging="480"/>
      </w:pPr>
      <w:rPr>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abstractNum w:abstractNumId="12">
    <w:lvl w:ilvl="0">
      <w:start w:val="1"/>
      <w:numFmt w:val="decimal"/>
      <w:lvlText w:val="%1."/>
      <w:lvlJc w:val="left"/>
      <w:pPr>
        <w:ind w:left="360" w:hanging="360"/>
      </w:pPr>
      <w:rPr>
        <w:vertAlign w:val="baseline"/>
      </w:rPr>
    </w:lvl>
    <w:lvl w:ilvl="1">
      <w:start w:val="1"/>
      <w:numFmt w:val="decimal"/>
      <w:lvlText w:val="%1.%2、"/>
      <w:lvlJc w:val="left"/>
      <w:pPr>
        <w:ind w:left="960" w:hanging="480"/>
      </w:pPr>
      <w:rPr>
        <w:vertAlign w:val="baseline"/>
      </w:rPr>
    </w:lvl>
    <w:lvl w:ilvl="2">
      <w:start w:val="1"/>
      <w:numFmt w:val="lowerRoman"/>
      <w:lvlText w:val="%1.%2.%3."/>
      <w:lvlJc w:val="right"/>
      <w:pPr>
        <w:ind w:left="1440" w:hanging="480"/>
      </w:pPr>
      <w:rPr>
        <w:vertAlign w:val="baseline"/>
      </w:rPr>
    </w:lvl>
    <w:lvl w:ilvl="3">
      <w:start w:val="1"/>
      <w:numFmt w:val="decimal"/>
      <w:lvlText w:val="%1.%2.%3.%4."/>
      <w:lvlJc w:val="left"/>
      <w:pPr>
        <w:ind w:left="1920" w:hanging="480"/>
      </w:pPr>
      <w:rPr>
        <w:vertAlign w:val="baseline"/>
      </w:rPr>
    </w:lvl>
    <w:lvl w:ilvl="4">
      <w:start w:val="1"/>
      <w:numFmt w:val="decimal"/>
      <w:lvlText w:val="%1.%2.%3.%4.%5、"/>
      <w:lvlJc w:val="left"/>
      <w:pPr>
        <w:ind w:left="2400" w:hanging="480"/>
      </w:pPr>
      <w:rPr>
        <w:vertAlign w:val="baseline"/>
      </w:rPr>
    </w:lvl>
    <w:lvl w:ilvl="5">
      <w:start w:val="1"/>
      <w:numFmt w:val="lowerRoman"/>
      <w:lvlText w:val="%1.%2.%3.%4.%5.%6."/>
      <w:lvlJc w:val="right"/>
      <w:pPr>
        <w:ind w:left="2880" w:hanging="480"/>
      </w:pPr>
      <w:rPr>
        <w:vertAlign w:val="baseline"/>
      </w:rPr>
    </w:lvl>
    <w:lvl w:ilvl="6">
      <w:start w:val="1"/>
      <w:numFmt w:val="decimal"/>
      <w:lvlText w:val="%1.%2.%3.%4.%5.%6.%7."/>
      <w:lvlJc w:val="left"/>
      <w:pPr>
        <w:ind w:left="3360" w:hanging="480"/>
      </w:pPr>
      <w:rPr>
        <w:vertAlign w:val="baseline"/>
      </w:rPr>
    </w:lvl>
    <w:lvl w:ilvl="7">
      <w:start w:val="1"/>
      <w:numFmt w:val="decimal"/>
      <w:lvlText w:val="%1.%2.%3.%4.%5.%6.%7.%8、"/>
      <w:lvlJc w:val="left"/>
      <w:pPr>
        <w:ind w:left="3840" w:hanging="480"/>
      </w:pPr>
      <w:rPr>
        <w:vertAlign w:val="baseline"/>
      </w:rPr>
    </w:lvl>
    <w:lvl w:ilvl="8">
      <w:start w:val="1"/>
      <w:numFmt w:val="lowerRoman"/>
      <w:lvlText w:val="%1.%2.%3.%4.%5.%6.%7.%8.%9."/>
      <w:lvlJc w:val="right"/>
      <w:pPr>
        <w:ind w:left="4320" w:hanging="4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標題1">
    <w:name w:val="標題 1"/>
    <w:basedOn w:val="Standard"/>
    <w:next w:val="Standard"/>
    <w:autoRedefine w:val="0"/>
    <w:hidden w:val="0"/>
    <w:qFormat w:val="0"/>
    <w:pPr>
      <w:keepNext w:val="1"/>
      <w:widowControl w:val="0"/>
      <w:numPr>
        <w:ilvl w:val="0"/>
        <w:numId w:val="1"/>
      </w:numPr>
      <w:suppressAutoHyphens w:val="1"/>
      <w:autoSpaceDN w:val="0"/>
      <w:bidi w:val="0"/>
      <w:spacing w:after="180" w:before="180" w:line="720" w:lineRule="auto"/>
      <w:ind w:leftChars="-1" w:rightChars="0" w:firstLineChars="-1"/>
      <w:jc w:val="left"/>
      <w:textDirection w:val="btLr"/>
      <w:textAlignment w:val="auto"/>
      <w:outlineLvl w:val="0"/>
    </w:pPr>
    <w:rPr>
      <w:rFonts w:ascii="Calibri Light" w:cs="F" w:eastAsia="新細明體" w:hAnsi="Calibri Light"/>
      <w:b w:val="1"/>
      <w:bCs w:val="1"/>
      <w:w w:val="100"/>
      <w:kern w:val="3"/>
      <w:position w:val="-1"/>
      <w:sz w:val="52"/>
      <w:szCs w:val="52"/>
      <w:effect w:val="none"/>
      <w:vertAlign w:val="baseline"/>
      <w:cs w:val="0"/>
      <w:em w:val="none"/>
      <w:lang w:bidi="ar-SA" w:eastAsia="zh-TW" w:val="en-US"/>
    </w:rPr>
  </w:style>
  <w:style w:type="paragraph" w:styleId="標題2">
    <w:name w:val="標題 2"/>
    <w:basedOn w:val="Standard"/>
    <w:next w:val="Standard"/>
    <w:autoRedefine w:val="0"/>
    <w:hidden w:val="0"/>
    <w:qFormat w:val="1"/>
    <w:pPr>
      <w:keepNext w:val="1"/>
      <w:widowControl w:val="0"/>
      <w:numPr>
        <w:ilvl w:val="1"/>
        <w:numId w:val="1"/>
      </w:numPr>
      <w:suppressAutoHyphens w:val="1"/>
      <w:autoSpaceDN w:val="0"/>
      <w:bidi w:val="0"/>
      <w:spacing w:after="0" w:before="0" w:line="720" w:lineRule="auto"/>
      <w:ind w:leftChars="-1" w:rightChars="0" w:firstLineChars="-1"/>
      <w:jc w:val="left"/>
      <w:textDirection w:val="btLr"/>
      <w:textAlignment w:val="auto"/>
      <w:outlineLvl w:val="1"/>
    </w:pPr>
    <w:rPr>
      <w:rFonts w:ascii="Calibri Light" w:cs="F" w:eastAsia="新細明體" w:hAnsi="Calibri Light"/>
      <w:b w:val="1"/>
      <w:bCs w:val="1"/>
      <w:w w:val="100"/>
      <w:kern w:val="3"/>
      <w:position w:val="-1"/>
      <w:sz w:val="48"/>
      <w:szCs w:val="48"/>
      <w:effect w:val="none"/>
      <w:vertAlign w:val="baseline"/>
      <w:cs w:val="0"/>
      <w:em w:val="none"/>
      <w:lang w:bidi="ar-SA" w:eastAsia="zh-TW" w:val="en-US"/>
    </w:rPr>
  </w:style>
  <w:style w:type="paragraph" w:styleId="標題3">
    <w:name w:val="標題 3"/>
    <w:basedOn w:val="Standard"/>
    <w:next w:val="Standard"/>
    <w:autoRedefine w:val="0"/>
    <w:hidden w:val="0"/>
    <w:qFormat w:val="1"/>
    <w:pPr>
      <w:keepNext w:val="1"/>
      <w:widowControl w:val="0"/>
      <w:numPr>
        <w:ilvl w:val="2"/>
        <w:numId w:val="1"/>
      </w:numPr>
      <w:suppressAutoHyphens w:val="1"/>
      <w:autoSpaceDN w:val="0"/>
      <w:bidi w:val="0"/>
      <w:spacing w:after="0" w:before="0" w:line="720" w:lineRule="auto"/>
      <w:ind w:leftChars="-1" w:rightChars="0" w:firstLineChars="-1"/>
      <w:jc w:val="left"/>
      <w:textDirection w:val="btLr"/>
      <w:textAlignment w:val="auto"/>
      <w:outlineLvl w:val="2"/>
    </w:pPr>
    <w:rPr>
      <w:rFonts w:ascii="Calibri Light" w:cs="F" w:eastAsia="新細明體" w:hAnsi="Calibri Light"/>
      <w:b w:val="1"/>
      <w:bCs w:val="1"/>
      <w:w w:val="100"/>
      <w:kern w:val="3"/>
      <w:position w:val="-1"/>
      <w:sz w:val="36"/>
      <w:szCs w:val="36"/>
      <w:effect w:val="none"/>
      <w:vertAlign w:val="baseline"/>
      <w:cs w:val="0"/>
      <w:em w:val="none"/>
      <w:lang w:bidi="ar-SA" w:eastAsia="zh-TW" w:val="en-US"/>
    </w:rPr>
  </w:style>
  <w:style w:type="paragraph" w:styleId="標題4">
    <w:name w:val="標題 4"/>
    <w:basedOn w:val="Standard"/>
    <w:next w:val="Standard"/>
    <w:autoRedefine w:val="0"/>
    <w:hidden w:val="0"/>
    <w:qFormat w:val="1"/>
    <w:pPr>
      <w:keepNext w:val="1"/>
      <w:widowControl w:val="0"/>
      <w:suppressAutoHyphens w:val="1"/>
      <w:autoSpaceDN w:val="0"/>
      <w:bidi w:val="0"/>
      <w:spacing w:after="0" w:before="0" w:line="720" w:lineRule="auto"/>
      <w:ind w:leftChars="-1" w:rightChars="0" w:firstLineChars="-1"/>
      <w:jc w:val="left"/>
      <w:textDirection w:val="btLr"/>
      <w:textAlignment w:val="auto"/>
      <w:outlineLvl w:val="3"/>
    </w:pPr>
    <w:rPr>
      <w:rFonts w:ascii="Calibri Light" w:cs="F" w:eastAsia="新細明體" w:hAnsi="Calibri Light"/>
      <w:w w:val="100"/>
      <w:kern w:val="3"/>
      <w:position w:val="-1"/>
      <w:sz w:val="36"/>
      <w:szCs w:val="36"/>
      <w:effect w:val="none"/>
      <w:vertAlign w:val="baseline"/>
      <w:cs w:val="0"/>
      <w:em w:val="none"/>
      <w:lang w:bidi="ar-SA" w:eastAsia="zh-TW" w:val="en-US"/>
    </w:rPr>
  </w:style>
  <w:style w:type="paragraph" w:styleId="標題5">
    <w:name w:val="標題 5"/>
    <w:basedOn w:val="Standard"/>
    <w:next w:val="Standard"/>
    <w:autoRedefine w:val="0"/>
    <w:hidden w:val="0"/>
    <w:qFormat w:val="1"/>
    <w:pPr>
      <w:keepNext w:val="1"/>
      <w:widowControl w:val="0"/>
      <w:suppressAutoHyphens w:val="1"/>
      <w:autoSpaceDN w:val="0"/>
      <w:bidi w:val="0"/>
      <w:spacing w:after="0" w:before="0" w:line="720" w:lineRule="auto"/>
      <w:ind w:leftChars="-1" w:rightChars="0" w:firstLineChars="-1"/>
      <w:jc w:val="left"/>
      <w:textDirection w:val="btLr"/>
      <w:textAlignment w:val="auto"/>
      <w:outlineLvl w:val="4"/>
    </w:pPr>
    <w:rPr>
      <w:rFonts w:ascii="Calibri Light" w:cs="F" w:eastAsia="新細明體" w:hAnsi="Calibri Light"/>
      <w:b w:val="1"/>
      <w:bCs w:val="1"/>
      <w:w w:val="100"/>
      <w:kern w:val="3"/>
      <w:position w:val="-1"/>
      <w:sz w:val="36"/>
      <w:szCs w:val="36"/>
      <w:effect w:val="none"/>
      <w:vertAlign w:val="baseline"/>
      <w:cs w:val="0"/>
      <w:em w:val="none"/>
      <w:lang w:bidi="ar-SA" w:eastAsia="zh-TW" w:val="en-US"/>
    </w:rPr>
  </w:style>
  <w:style w:type="paragraph" w:styleId="標題6">
    <w:name w:val="標題 6"/>
    <w:basedOn w:val="Standard"/>
    <w:next w:val="Standard"/>
    <w:autoRedefine w:val="0"/>
    <w:hidden w:val="0"/>
    <w:qFormat w:val="1"/>
    <w:pPr>
      <w:keepNext w:val="1"/>
      <w:widowControl w:val="0"/>
      <w:suppressAutoHyphens w:val="1"/>
      <w:autoSpaceDN w:val="0"/>
      <w:bidi w:val="0"/>
      <w:spacing w:after="0" w:before="0" w:line="720" w:lineRule="auto"/>
      <w:ind w:leftChars="-1" w:rightChars="0" w:firstLineChars="-1"/>
      <w:jc w:val="left"/>
      <w:textDirection w:val="btLr"/>
      <w:textAlignment w:val="auto"/>
      <w:outlineLvl w:val="5"/>
    </w:pPr>
    <w:rPr>
      <w:rFonts w:ascii="Calibri Light" w:cs="F" w:eastAsia="新細明體" w:hAnsi="Calibri Light"/>
      <w:w w:val="100"/>
      <w:kern w:val="3"/>
      <w:position w:val="-1"/>
      <w:sz w:val="36"/>
      <w:szCs w:val="36"/>
      <w:effect w:val="none"/>
      <w:vertAlign w:val="baseline"/>
      <w:cs w:val="0"/>
      <w:em w:val="none"/>
      <w:lang w:bidi="ar-SA" w:eastAsia="zh-TW" w:val="en-US"/>
    </w:rPr>
  </w:style>
  <w:style w:type="paragraph" w:styleId="標題7">
    <w:name w:val="標題 7"/>
    <w:basedOn w:val="Standard"/>
    <w:next w:val="Standard"/>
    <w:autoRedefine w:val="0"/>
    <w:hidden w:val="0"/>
    <w:qFormat w:val="0"/>
    <w:pPr>
      <w:keepNext w:val="1"/>
      <w:widowControl w:val="0"/>
      <w:suppressAutoHyphens w:val="1"/>
      <w:autoSpaceDN w:val="0"/>
      <w:bidi w:val="0"/>
      <w:spacing w:after="0" w:before="0" w:line="720" w:lineRule="auto"/>
      <w:ind w:leftChars="-1" w:rightChars="0" w:firstLineChars="-1"/>
      <w:jc w:val="left"/>
      <w:textDirection w:val="btLr"/>
      <w:textAlignment w:val="auto"/>
      <w:outlineLvl w:val="6"/>
    </w:pPr>
    <w:rPr>
      <w:rFonts w:ascii="Calibri Light" w:cs="F" w:eastAsia="新細明體" w:hAnsi="Calibri Light"/>
      <w:b w:val="1"/>
      <w:bCs w:val="1"/>
      <w:w w:val="100"/>
      <w:kern w:val="3"/>
      <w:position w:val="-1"/>
      <w:sz w:val="36"/>
      <w:szCs w:val="36"/>
      <w:effect w:val="none"/>
      <w:vertAlign w:val="baseline"/>
      <w:cs w:val="0"/>
      <w:em w:val="none"/>
      <w:lang w:bidi="ar-SA" w:eastAsia="zh-TW" w:val="en-US"/>
    </w:rPr>
  </w:style>
  <w:style w:type="paragraph" w:styleId="標題8">
    <w:name w:val="標題 8"/>
    <w:basedOn w:val="Standard"/>
    <w:next w:val="Standard"/>
    <w:autoRedefine w:val="0"/>
    <w:hidden w:val="0"/>
    <w:qFormat w:val="0"/>
    <w:pPr>
      <w:keepNext w:val="1"/>
      <w:widowControl w:val="0"/>
      <w:suppressAutoHyphens w:val="1"/>
      <w:autoSpaceDN w:val="0"/>
      <w:bidi w:val="0"/>
      <w:spacing w:after="0" w:before="0" w:line="720" w:lineRule="auto"/>
      <w:ind w:leftChars="-1" w:rightChars="0" w:firstLineChars="-1"/>
      <w:jc w:val="left"/>
      <w:textDirection w:val="btLr"/>
      <w:textAlignment w:val="auto"/>
      <w:outlineLvl w:val="7"/>
    </w:pPr>
    <w:rPr>
      <w:rFonts w:ascii="Calibri Light" w:cs="F" w:eastAsia="新細明體" w:hAnsi="Calibri Light"/>
      <w:w w:val="100"/>
      <w:kern w:val="3"/>
      <w:position w:val="-1"/>
      <w:sz w:val="36"/>
      <w:szCs w:val="36"/>
      <w:effect w:val="none"/>
      <w:vertAlign w:val="baseline"/>
      <w:cs w:val="0"/>
      <w:em w:val="none"/>
      <w:lang w:bidi="ar-SA" w:eastAsia="zh-TW" w:val="en-US"/>
    </w:rPr>
  </w:style>
  <w:style w:type="paragraph" w:styleId="標題9">
    <w:name w:val="標題 9"/>
    <w:basedOn w:val="Standard"/>
    <w:next w:val="Standard"/>
    <w:autoRedefine w:val="0"/>
    <w:hidden w:val="0"/>
    <w:qFormat w:val="0"/>
    <w:pPr>
      <w:keepNext w:val="1"/>
      <w:widowControl w:val="0"/>
      <w:suppressAutoHyphens w:val="1"/>
      <w:autoSpaceDN w:val="0"/>
      <w:bidi w:val="0"/>
      <w:spacing w:after="0" w:before="0" w:line="720" w:lineRule="auto"/>
      <w:ind w:leftChars="-1" w:rightChars="0" w:firstLineChars="-1"/>
      <w:jc w:val="left"/>
      <w:textDirection w:val="btLr"/>
      <w:textAlignment w:val="auto"/>
      <w:outlineLvl w:val="8"/>
    </w:pPr>
    <w:rPr>
      <w:rFonts w:ascii="Calibri Light" w:cs="F" w:eastAsia="新細明體" w:hAnsi="Calibri Light"/>
      <w:w w:val="100"/>
      <w:kern w:val="3"/>
      <w:position w:val="-1"/>
      <w:sz w:val="36"/>
      <w:szCs w:val="36"/>
      <w:effect w:val="none"/>
      <w:vertAlign w:val="baseline"/>
      <w:cs w:val="0"/>
      <w:em w:val="none"/>
      <w:lang w:bidi="ar-SA" w:eastAsia="zh-TW" w:val="en-US"/>
    </w:rPr>
  </w:style>
  <w:style w:type="character" w:styleId="預設段落字型">
    <w:name w:val="預設段落字型"/>
    <w:next w:val="預設段落字型"/>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numbering" w:styleId="Outline">
    <w:name w:val="Outline"/>
    <w:basedOn w:val="無清單"/>
    <w:next w:val="Outline"/>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paragraph" w:styleId="Standard">
    <w:name w:val="Standard"/>
    <w:next w:val="Standard"/>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Heading">
    <w:name w:val="Heading"/>
    <w:basedOn w:val="Standard"/>
    <w:next w:val="Textbody"/>
    <w:autoRedefine w:val="0"/>
    <w:hidden w:val="0"/>
    <w:qFormat w:val="0"/>
    <w:pPr>
      <w:keepNext w:val="1"/>
      <w:widowControl w:val="0"/>
      <w:suppressAutoHyphens w:val="0"/>
      <w:autoSpaceDN w:val="0"/>
      <w:bidi w:val="0"/>
      <w:spacing w:after="120" w:before="240" w:line="1" w:lineRule="atLeast"/>
      <w:ind w:leftChars="-1" w:rightChars="0" w:firstLineChars="-1"/>
      <w:jc w:val="left"/>
      <w:textDirection w:val="btLr"/>
      <w:textAlignment w:val="baseline"/>
      <w:outlineLvl w:val="0"/>
    </w:pPr>
    <w:rPr>
      <w:rFonts w:ascii="Liberation Sans" w:cs="思源黑體 TW" w:eastAsia="微軟正黑體" w:hAnsi="Liberation Sans"/>
      <w:w w:val="100"/>
      <w:kern w:val="3"/>
      <w:position w:val="-1"/>
      <w:sz w:val="28"/>
      <w:szCs w:val="28"/>
      <w:effect w:val="none"/>
      <w:vertAlign w:val="baseline"/>
      <w:cs w:val="0"/>
      <w:em w:val="none"/>
      <w:lang w:bidi="ar-SA" w:eastAsia="zh-TW" w:val="en-US"/>
    </w:rPr>
  </w:style>
  <w:style w:type="paragraph" w:styleId="Textbody">
    <w:name w:val="Text body"/>
    <w:basedOn w:val="Standard"/>
    <w:next w:val="Textbody"/>
    <w:autoRedefine w:val="0"/>
    <w:hidden w:val="0"/>
    <w:qFormat w:val="0"/>
    <w:pPr>
      <w:widowControl w:val="0"/>
      <w:suppressAutoHyphens w:val="0"/>
      <w:autoSpaceDN w:val="0"/>
      <w:bidi w:val="0"/>
      <w:spacing w:after="140" w:before="0" w:line="276" w:lineRule="auto"/>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清單">
    <w:name w:val="清單"/>
    <w:basedOn w:val="Textbody"/>
    <w:next w:val="清單"/>
    <w:autoRedefine w:val="0"/>
    <w:hidden w:val="0"/>
    <w:qFormat w:val="0"/>
    <w:pPr>
      <w:widowControl w:val="0"/>
      <w:suppressAutoHyphens w:val="0"/>
      <w:autoSpaceDN w:val="0"/>
      <w:bidi w:val="0"/>
      <w:spacing w:after="0" w:before="0" w:line="276" w:lineRule="auto"/>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標號">
    <w:name w:val="標號"/>
    <w:basedOn w:val="Standard"/>
    <w:next w:val="標號"/>
    <w:autoRedefine w:val="0"/>
    <w:hidden w:val="0"/>
    <w:qFormat w:val="0"/>
    <w:pPr>
      <w:widowControl w:val="0"/>
      <w:suppressLineNumbers w:val="1"/>
      <w:suppressAutoHyphens w:val="0"/>
      <w:autoSpaceDN w:val="0"/>
      <w:bidi w:val="0"/>
      <w:spacing w:after="120" w:before="120" w:line="1" w:lineRule="atLeast"/>
      <w:ind w:leftChars="-1" w:rightChars="0" w:firstLineChars="-1"/>
      <w:jc w:val="left"/>
      <w:textDirection w:val="btLr"/>
      <w:textAlignment w:val="baseline"/>
      <w:outlineLvl w:val="0"/>
    </w:pPr>
    <w:rPr>
      <w:i w:val="1"/>
      <w:iCs w:val="1"/>
      <w:w w:val="100"/>
      <w:kern w:val="3"/>
      <w:position w:val="-1"/>
      <w:sz w:val="24"/>
      <w:szCs w:val="24"/>
      <w:effect w:val="none"/>
      <w:vertAlign w:val="baseline"/>
      <w:cs w:val="0"/>
      <w:em w:val="none"/>
      <w:lang w:bidi="ar-SA" w:eastAsia="zh-TW" w:val="en-US"/>
    </w:rPr>
  </w:style>
  <w:style w:type="paragraph" w:styleId="Index">
    <w:name w:val="Index"/>
    <w:basedOn w:val="Standard"/>
    <w:next w:val="Index"/>
    <w:autoRedefine w:val="0"/>
    <w:hidden w:val="0"/>
    <w:qFormat w:val="0"/>
    <w:pPr>
      <w:widowControl w:val="0"/>
      <w:suppressLineNumbers w:val="1"/>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清單段落">
    <w:name w:val="清單段落"/>
    <w:basedOn w:val="Standard"/>
    <w:next w:val="清單段落"/>
    <w:autoRedefine w:val="0"/>
    <w:hidden w:val="0"/>
    <w:qFormat w:val="0"/>
    <w:pPr>
      <w:widowControl w:val="0"/>
      <w:suppressAutoHyphens w:val="0"/>
      <w:autoSpaceDN w:val="0"/>
      <w:bidi w:val="0"/>
      <w:spacing w:after="0" w:before="0" w:line="1" w:lineRule="atLeast"/>
      <w:ind w:left="480" w:right="0" w:leftChars="-1" w:rightChars="0" w:firstLine="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HeaderandFooter">
    <w:name w:val="Header and Footer"/>
    <w:basedOn w:val="Standard"/>
    <w:next w:val="HeaderandFooter"/>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頁首">
    <w:name w:val="頁首"/>
    <w:basedOn w:val="Standard"/>
    <w:next w:val="頁首"/>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0"/>
      <w:szCs w:val="20"/>
      <w:effect w:val="none"/>
      <w:vertAlign w:val="baseline"/>
      <w:cs w:val="0"/>
      <w:em w:val="none"/>
      <w:lang w:bidi="ar-SA" w:eastAsia="zh-TW" w:val="en-US"/>
    </w:rPr>
  </w:style>
  <w:style w:type="paragraph" w:styleId="頁尾">
    <w:name w:val="頁尾"/>
    <w:basedOn w:val="Standard"/>
    <w:next w:val="頁尾"/>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0"/>
      <w:szCs w:val="20"/>
      <w:effect w:val="none"/>
      <w:vertAlign w:val="baseline"/>
      <w:cs w:val="0"/>
      <w:em w:val="none"/>
      <w:lang w:bidi="ar-SA" w:eastAsia="zh-TW" w:val="en-US"/>
    </w:rPr>
  </w:style>
  <w:style w:type="paragraph" w:styleId="註解方塊文字">
    <w:name w:val="註解方塊文字"/>
    <w:basedOn w:val="Standard"/>
    <w:next w:val="註解方塊文字"/>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rFonts w:ascii="Cambria" w:cs="Cambria" w:eastAsia="Cambria" w:hAnsi="Cambria"/>
      <w:w w:val="100"/>
      <w:kern w:val="3"/>
      <w:position w:val="-1"/>
      <w:sz w:val="18"/>
      <w:szCs w:val="18"/>
      <w:effect w:val="none"/>
      <w:vertAlign w:val="baseline"/>
      <w:cs w:val="0"/>
      <w:em w:val="none"/>
      <w:lang w:bidi="ar-SA" w:eastAsia="zh-TW" w:val="en-US"/>
    </w:rPr>
  </w:style>
  <w:style w:type="paragraph" w:styleId="內文-1">
    <w:name w:val="內文-1"/>
    <w:basedOn w:val="Standard"/>
    <w:next w:val="內文-1"/>
    <w:autoRedefine w:val="0"/>
    <w:hidden w:val="0"/>
    <w:qFormat w:val="0"/>
    <w:pPr>
      <w:widowControl w:val="0"/>
      <w:suppressAutoHyphens w:val="0"/>
      <w:autoSpaceDN w:val="0"/>
      <w:bidi w:val="0"/>
      <w:spacing w:after="0" w:before="0" w:line="420" w:lineRule="atLeast"/>
      <w:ind w:left="0" w:right="0" w:leftChars="-1" w:rightChars="0" w:firstLine="567" w:firstLineChars="-1"/>
      <w:jc w:val="both"/>
      <w:textDirection w:val="btLr"/>
      <w:textAlignment w:val="baseline"/>
      <w:outlineLvl w:val="0"/>
    </w:pPr>
    <w:rPr>
      <w:rFonts w:ascii="Times New Roman" w:cs="Times New Roman" w:eastAsia="標楷體" w:hAnsi="Times New Roman"/>
      <w:w w:val="100"/>
      <w:kern w:val="3"/>
      <w:position w:val="-1"/>
      <w:sz w:val="24"/>
      <w:szCs w:val="20"/>
      <w:effect w:val="none"/>
      <w:vertAlign w:val="baseline"/>
      <w:cs w:val="0"/>
      <w:em w:val="none"/>
      <w:lang w:bidi="ar-SA" w:eastAsia="zh-TW" w:val="en-US"/>
    </w:rPr>
  </w:style>
  <w:style w:type="paragraph" w:styleId="內文(Web)">
    <w:name w:val="內文 (Web)"/>
    <w:basedOn w:val="Standard"/>
    <w:next w:val="內文(Web)"/>
    <w:autoRedefine w:val="0"/>
    <w:hidden w:val="0"/>
    <w:qFormat w:val="0"/>
    <w:pPr>
      <w:widowControl w:val="1"/>
      <w:suppressAutoHyphens w:val="0"/>
      <w:autoSpaceDN w:val="0"/>
      <w:bidi w:val="0"/>
      <w:spacing w:after="100" w:before="100" w:line="1" w:lineRule="atLeast"/>
      <w:ind w:leftChars="-1" w:rightChars="0" w:firstLineChars="-1"/>
      <w:jc w:val="left"/>
      <w:textDirection w:val="btLr"/>
      <w:textAlignment w:val="baseline"/>
      <w:outlineLvl w:val="0"/>
    </w:pPr>
    <w:rPr>
      <w:rFonts w:ascii="新細明體" w:cs="新細明體" w:eastAsia="新細明體" w:hAnsi="新細明體"/>
      <w:w w:val="100"/>
      <w:kern w:val="0"/>
      <w:position w:val="-1"/>
      <w:sz w:val="24"/>
      <w:szCs w:val="24"/>
      <w:effect w:val="none"/>
      <w:vertAlign w:val="baseline"/>
      <w:cs w:val="0"/>
      <w:em w:val="none"/>
      <w:lang w:bidi="ar-SA" w:eastAsia="zh-TW" w:val="en-US"/>
    </w:rPr>
  </w:style>
  <w:style w:type="paragraph" w:styleId="註解文字">
    <w:name w:val="註解文字"/>
    <w:basedOn w:val="Standard"/>
    <w:next w:val="註解文字"/>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註解主旨">
    <w:name w:val="註解主旨"/>
    <w:basedOn w:val="註解文字"/>
    <w:next w:val="註解文字"/>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b w:val="1"/>
      <w:bCs w:val="1"/>
      <w:w w:val="100"/>
      <w:kern w:val="3"/>
      <w:position w:val="-1"/>
      <w:sz w:val="24"/>
      <w:szCs w:val="22"/>
      <w:effect w:val="none"/>
      <w:vertAlign w:val="baseline"/>
      <w:cs w:val="0"/>
      <w:em w:val="none"/>
      <w:lang w:bidi="ar-SA" w:eastAsia="zh-TW" w:val="en-US"/>
    </w:rPr>
  </w:style>
  <w:style w:type="paragraph" w:styleId="內文1">
    <w:name w:val="內文1"/>
    <w:next w:val="內文1"/>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rFonts w:ascii="Times New Roman" w:eastAsia="標楷體" w:hAnsi="Times New Roman"/>
      <w:w w:val="100"/>
      <w:kern w:val="3"/>
      <w:position w:val="-1"/>
      <w:sz w:val="24"/>
      <w:szCs w:val="22"/>
      <w:effect w:val="none"/>
      <w:vertAlign w:val="baseline"/>
      <w:cs w:val="0"/>
      <w:em w:val="none"/>
      <w:lang w:bidi="ar-SA" w:eastAsia="zh-TW" w:val="en-US"/>
    </w:rPr>
  </w:style>
  <w:style w:type="paragraph" w:styleId="節(第1層)">
    <w:name w:val="節(第1層)"/>
    <w:basedOn w:val="Standard"/>
    <w:next w:val="節(第2層)"/>
    <w:autoRedefine w:val="0"/>
    <w:hidden w:val="0"/>
    <w:qFormat w:val="0"/>
    <w:pPr>
      <w:widowControl w:val="0"/>
      <w:suppressAutoHyphens w:val="0"/>
      <w:autoSpaceDN w:val="0"/>
      <w:bidi w:val="0"/>
      <w:spacing w:after="0" w:before="0" w:line="1" w:lineRule="atLeast"/>
      <w:ind w:left="0" w:right="28" w:leftChars="-1" w:rightChars="0" w:firstLine="0" w:firstLineChars="-1"/>
      <w:jc w:val="left"/>
      <w:textDirection w:val="btLr"/>
      <w:textAlignment w:val="baseline"/>
      <w:outlineLvl w:val="0"/>
    </w:pPr>
    <w:rPr>
      <w:rFonts w:ascii="Times New Roman" w:cs="Times New Roman" w:eastAsia="標楷體" w:hAnsi="Times New Roman"/>
      <w:w w:val="100"/>
      <w:kern w:val="3"/>
      <w:position w:val="-1"/>
      <w:sz w:val="24"/>
      <w:szCs w:val="22"/>
      <w:effect w:val="none"/>
      <w:vertAlign w:val="baseline"/>
      <w:cs w:val="0"/>
      <w:em w:val="none"/>
      <w:lang w:bidi="ar-SA" w:eastAsia="zh-TW" w:val="zh-TW"/>
    </w:rPr>
  </w:style>
  <w:style w:type="paragraph" w:styleId="節(第2層)">
    <w:name w:val="節(第2層)"/>
    <w:basedOn w:val="Standard"/>
    <w:next w:val="節(第3層)"/>
    <w:autoRedefine w:val="0"/>
    <w:hidden w:val="0"/>
    <w:qFormat w:val="0"/>
    <w:pPr>
      <w:widowControl w:val="0"/>
      <w:suppressAutoHyphens w:val="0"/>
      <w:autoSpaceDN w:val="0"/>
      <w:bidi w:val="0"/>
      <w:spacing w:after="0" w:before="0" w:line="1" w:lineRule="atLeast"/>
      <w:ind w:left="0" w:right="28" w:leftChars="-1" w:rightChars="0" w:firstLine="0" w:firstLineChars="-1"/>
      <w:jc w:val="left"/>
      <w:textDirection w:val="btLr"/>
      <w:textAlignment w:val="baseline"/>
      <w:outlineLvl w:val="0"/>
    </w:pPr>
    <w:rPr>
      <w:rFonts w:ascii="Times New Roman" w:cs="Times New Roman" w:eastAsia="標楷體" w:hAnsi="Times New Roman"/>
      <w:w w:val="100"/>
      <w:kern w:val="3"/>
      <w:position w:val="-1"/>
      <w:sz w:val="24"/>
      <w:szCs w:val="22"/>
      <w:effect w:val="none"/>
      <w:vertAlign w:val="baseline"/>
      <w:cs w:val="0"/>
      <w:em w:val="none"/>
      <w:lang w:bidi="ar-SA" w:eastAsia="zh-TW" w:val="zh-TW"/>
    </w:rPr>
  </w:style>
  <w:style w:type="paragraph" w:styleId="節(第3層)">
    <w:name w:val="節(第3層)"/>
    <w:basedOn w:val="Standard"/>
    <w:next w:val="節(第2層)"/>
    <w:autoRedefine w:val="0"/>
    <w:hidden w:val="0"/>
    <w:qFormat w:val="0"/>
    <w:pPr>
      <w:widowControl w:val="0"/>
      <w:suppressAutoHyphens w:val="0"/>
      <w:autoSpaceDN w:val="0"/>
      <w:bidi w:val="0"/>
      <w:spacing w:after="0" w:before="0" w:line="1" w:lineRule="atLeast"/>
      <w:ind w:left="0" w:right="28" w:leftChars="-1" w:rightChars="0" w:firstLine="0" w:firstLineChars="-1"/>
      <w:jc w:val="left"/>
      <w:textDirection w:val="btLr"/>
      <w:textAlignment w:val="baseline"/>
      <w:outlineLvl w:val="0"/>
    </w:pPr>
    <w:rPr>
      <w:rFonts w:ascii="Times New Roman" w:cs="Times New Roman" w:eastAsia="標楷體" w:hAnsi="Times New Roman"/>
      <w:w w:val="100"/>
      <w:kern w:val="3"/>
      <w:position w:val="-1"/>
      <w:sz w:val="24"/>
      <w:szCs w:val="22"/>
      <w:effect w:val="none"/>
      <w:vertAlign w:val="baseline"/>
      <w:cs w:val="0"/>
      <w:em w:val="none"/>
      <w:lang w:bidi="ar-SA" w:eastAsia="zh-TW" w:val="zh-TW"/>
    </w:rPr>
  </w:style>
  <w:style w:type="paragraph" w:styleId="節(第4層)">
    <w:name w:val="節(第4層)"/>
    <w:basedOn w:val="Standard"/>
    <w:next w:val="節(第5層)"/>
    <w:autoRedefine w:val="0"/>
    <w:hidden w:val="0"/>
    <w:qFormat w:val="0"/>
    <w:pPr>
      <w:widowControl w:val="0"/>
      <w:suppressAutoHyphens w:val="0"/>
      <w:autoSpaceDN w:val="0"/>
      <w:bidi w:val="0"/>
      <w:spacing w:after="0" w:before="0" w:line="1" w:lineRule="atLeast"/>
      <w:ind w:left="0" w:right="28" w:leftChars="-1" w:rightChars="0" w:firstLine="0" w:firstLineChars="-1"/>
      <w:jc w:val="left"/>
      <w:textDirection w:val="btLr"/>
      <w:textAlignment w:val="baseline"/>
      <w:outlineLvl w:val="0"/>
    </w:pPr>
    <w:rPr>
      <w:rFonts w:ascii="Times New Roman" w:cs="Times New Roman" w:eastAsia="標楷體" w:hAnsi="Times New Roman"/>
      <w:w w:val="100"/>
      <w:kern w:val="3"/>
      <w:position w:val="-1"/>
      <w:sz w:val="24"/>
      <w:szCs w:val="22"/>
      <w:effect w:val="none"/>
      <w:vertAlign w:val="baseline"/>
      <w:cs w:val="0"/>
      <w:em w:val="none"/>
      <w:lang w:bidi="ar-SA" w:eastAsia="zh-TW" w:val="zh-TW"/>
    </w:rPr>
  </w:style>
  <w:style w:type="paragraph" w:styleId="節(第5層)">
    <w:name w:val="節(第5層)"/>
    <w:basedOn w:val="Standard"/>
    <w:next w:val="節(第6層)"/>
    <w:autoRedefine w:val="0"/>
    <w:hidden w:val="0"/>
    <w:qFormat w:val="0"/>
    <w:pPr>
      <w:widowControl w:val="0"/>
      <w:suppressAutoHyphens w:val="0"/>
      <w:autoSpaceDN w:val="0"/>
      <w:bidi w:val="0"/>
      <w:spacing w:after="0" w:before="0" w:line="1" w:lineRule="atLeast"/>
      <w:ind w:left="0" w:right="28" w:leftChars="-1" w:rightChars="0" w:firstLine="0" w:firstLineChars="-1"/>
      <w:jc w:val="left"/>
      <w:textDirection w:val="btLr"/>
      <w:textAlignment w:val="baseline"/>
      <w:outlineLvl w:val="0"/>
    </w:pPr>
    <w:rPr>
      <w:rFonts w:ascii="Times New Roman" w:cs="Times New Roman" w:eastAsia="標楷體" w:hAnsi="Times New Roman"/>
      <w:w w:val="100"/>
      <w:kern w:val="3"/>
      <w:position w:val="-1"/>
      <w:sz w:val="24"/>
      <w:szCs w:val="22"/>
      <w:effect w:val="none"/>
      <w:vertAlign w:val="baseline"/>
      <w:cs w:val="0"/>
      <w:em w:val="none"/>
      <w:lang w:bidi="ar-SA" w:eastAsia="zh-TW" w:val="zh-TW"/>
    </w:rPr>
  </w:style>
  <w:style w:type="paragraph" w:styleId="節(第6層)">
    <w:name w:val="節(第6層)"/>
    <w:basedOn w:val="Standard"/>
    <w:next w:val="節(第6層)"/>
    <w:autoRedefine w:val="0"/>
    <w:hidden w:val="0"/>
    <w:qFormat w:val="0"/>
    <w:pPr>
      <w:widowControl w:val="0"/>
      <w:numPr>
        <w:ilvl w:val="0"/>
        <w:numId w:val="4"/>
      </w:numPr>
      <w:suppressAutoHyphens w:val="0"/>
      <w:autoSpaceDN w:val="0"/>
      <w:bidi w:val="0"/>
      <w:spacing w:after="0" w:before="0" w:line="1" w:lineRule="atLeast"/>
      <w:ind w:right="28" w:leftChars="-1" w:rightChars="0" w:firstLineChars="-1"/>
      <w:jc w:val="left"/>
      <w:textDirection w:val="btLr"/>
      <w:textAlignment w:val="baseline"/>
      <w:outlineLvl w:val="0"/>
    </w:pPr>
    <w:rPr>
      <w:rFonts w:ascii="Times New Roman" w:cs="Times New Roman" w:eastAsia="標楷體" w:hAnsi="Times New Roman"/>
      <w:w w:val="100"/>
      <w:kern w:val="3"/>
      <w:position w:val="-1"/>
      <w:sz w:val="24"/>
      <w:szCs w:val="22"/>
      <w:effect w:val="none"/>
      <w:vertAlign w:val="baseline"/>
      <w:cs w:val="0"/>
      <w:em w:val="none"/>
      <w:lang w:bidi="ar-SA" w:eastAsia="zh-TW" w:val="zh-TW"/>
    </w:rPr>
  </w:style>
  <w:style w:type="paragraph" w:styleId="修訂">
    <w:name w:val="修訂"/>
    <w:next w:val="修訂"/>
    <w:autoRedefine w:val="0"/>
    <w:hidden w:val="0"/>
    <w:qFormat w:val="0"/>
    <w:pPr>
      <w:suppressAutoHyphens w:val="0"/>
      <w:autoSpaceDN w:val="0"/>
      <w:spacing w:line="1" w:lineRule="atLeast"/>
      <w:ind w:leftChars="-1" w:rightChars="0" w:firstLineChars="-1"/>
      <w:textDirection w:val="btLr"/>
      <w:textAlignment w:val="top"/>
      <w:outlineLvl w:val="0"/>
    </w:pPr>
    <w:rPr>
      <w:w w:val="100"/>
      <w:kern w:val="3"/>
      <w:position w:val="-1"/>
      <w:sz w:val="24"/>
      <w:szCs w:val="22"/>
      <w:effect w:val="none"/>
      <w:vertAlign w:val="baseline"/>
      <w:cs w:val="0"/>
      <w:em w:val="none"/>
      <w:lang w:bidi="ar-SA" w:eastAsia="zh-TW" w:val="en-US"/>
    </w:rPr>
  </w:style>
  <w:style w:type="paragraph" w:styleId="Default">
    <w:name w:val="Default"/>
    <w:next w:val="Default"/>
    <w:autoRedefine w:val="0"/>
    <w:hidden w:val="0"/>
    <w:qFormat w:val="0"/>
    <w:pPr>
      <w:widowControl w:val="0"/>
      <w:suppressAutoHyphens w:val="0"/>
      <w:autoSpaceDN w:val="0"/>
      <w:spacing w:line="1" w:lineRule="atLeast"/>
      <w:ind w:leftChars="-1" w:rightChars="0" w:firstLineChars="-1"/>
      <w:textDirection w:val="btLr"/>
      <w:textAlignment w:val="top"/>
      <w:outlineLvl w:val="0"/>
    </w:pPr>
    <w:rPr>
      <w:rFonts w:ascii="Times New Roman" w:eastAsia="Times New Roman" w:hAnsi="Times New Roman"/>
      <w:color w:val="000000"/>
      <w:w w:val="100"/>
      <w:position w:val="-1"/>
      <w:sz w:val="24"/>
      <w:szCs w:val="24"/>
      <w:effect w:val="none"/>
      <w:vertAlign w:val="baseline"/>
      <w:cs w:val="0"/>
      <w:em w:val="none"/>
      <w:lang w:bidi="ar-SA" w:eastAsia="zh-TW" w:val="en-US"/>
    </w:rPr>
  </w:style>
  <w:style w:type="paragraph" w:styleId="TableContents">
    <w:name w:val="Table Contents"/>
    <w:basedOn w:val="Standard"/>
    <w:next w:val="TableContents"/>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paragraph" w:styleId="TableHeading">
    <w:name w:val="Table Heading"/>
    <w:basedOn w:val="Standard"/>
    <w:next w:val="TableHeading"/>
    <w:autoRedefine w:val="0"/>
    <w:hidden w:val="0"/>
    <w:qFormat w:val="0"/>
    <w:pPr>
      <w:widowControl w:val="0"/>
      <w:suppressLineNumbers w:val="1"/>
      <w:pBdr>
        <w:top w:color="auto" w:space="0" w:sz="0" w:val="none"/>
        <w:left w:color="auto" w:space="0" w:sz="0" w:val="none"/>
        <w:bottom w:color="auto" w:space="0" w:sz="0" w:val="none"/>
        <w:right w:color="auto" w:space="0" w:sz="0" w:val="none"/>
      </w:pBdr>
      <w:suppressAutoHyphens w:val="0"/>
      <w:autoSpaceDN w:val="0"/>
      <w:bidi w:val="0"/>
      <w:spacing w:after="0" w:before="0" w:line="500" w:lineRule="atLeast"/>
      <w:ind w:left="500" w:right="0" w:leftChars="-1" w:rightChars="0" w:hanging="200" w:firstLineChars="-1"/>
      <w:jc w:val="center"/>
      <w:textDirection w:val="btLr"/>
      <w:textAlignment w:val="auto"/>
      <w:outlineLvl w:val="0"/>
    </w:pPr>
    <w:rPr>
      <w:b w:val="1"/>
      <w:bCs w:val="1"/>
      <w:w w:val="100"/>
      <w:kern w:val="3"/>
      <w:position w:val="-1"/>
      <w:sz w:val="24"/>
      <w:szCs w:val="22"/>
      <w:effect w:val="none"/>
      <w:vertAlign w:val="baseline"/>
      <w:cs w:val="0"/>
      <w:em w:val="none"/>
      <w:lang w:bidi="ar-SA" w:eastAsia="zh-TW" w:val="en-US"/>
    </w:rPr>
  </w:style>
  <w:style w:type="paragraph" w:styleId="Framecontents">
    <w:name w:val="Frame contents"/>
    <w:basedOn w:val="Standard"/>
    <w:next w:val="Framecontents"/>
    <w:autoRedefine w:val="0"/>
    <w:hidden w:val="0"/>
    <w:qFormat w:val="0"/>
    <w:pPr>
      <w:widowControl w:val="0"/>
      <w:suppressAutoHyphens w:val="0"/>
      <w:autoSpaceDN w:val="0"/>
      <w:bidi w:val="0"/>
      <w:spacing w:after="0" w:before="0" w:line="1" w:lineRule="atLeast"/>
      <w:ind w:leftChars="-1" w:rightChars="0" w:firstLineChars="-1"/>
      <w:jc w:val="left"/>
      <w:textDirection w:val="btLr"/>
      <w:textAlignment w:val="baseline"/>
      <w:outlineLvl w:val="0"/>
    </w:pPr>
    <w:rPr>
      <w:w w:val="100"/>
      <w:kern w:val="3"/>
      <w:position w:val="-1"/>
      <w:sz w:val="24"/>
      <w:szCs w:val="22"/>
      <w:effect w:val="none"/>
      <w:vertAlign w:val="baseline"/>
      <w:cs w:val="0"/>
      <w:em w:val="none"/>
      <w:lang w:bidi="ar-SA" w:eastAsia="zh-TW" w:val="en-US"/>
    </w:rPr>
  </w:style>
  <w:style w:type="character" w:styleId="頁首字元">
    <w:name w:val="頁首 字元"/>
    <w:next w:val="頁首字元"/>
    <w:autoRedefine w:val="0"/>
    <w:hidden w:val="0"/>
    <w:qFormat w:val="0"/>
    <w:rPr>
      <w:w w:val="100"/>
      <w:position w:val="-1"/>
      <w:sz w:val="20"/>
      <w:szCs w:val="20"/>
      <w:effect w:val="none"/>
      <w:vertAlign w:val="baseline"/>
      <w:cs w:val="0"/>
      <w:em w:val="none"/>
      <w:lang/>
    </w:rPr>
  </w:style>
  <w:style w:type="character" w:styleId="頁尾字元">
    <w:name w:val="頁尾 字元"/>
    <w:next w:val="頁尾字元"/>
    <w:autoRedefine w:val="0"/>
    <w:hidden w:val="0"/>
    <w:qFormat w:val="0"/>
    <w:rPr>
      <w:w w:val="100"/>
      <w:position w:val="-1"/>
      <w:sz w:val="20"/>
      <w:szCs w:val="20"/>
      <w:effect w:val="none"/>
      <w:vertAlign w:val="baseline"/>
      <w:cs w:val="0"/>
      <w:em w:val="none"/>
      <w:lang/>
    </w:rPr>
  </w:style>
  <w:style w:type="character" w:styleId="註解方塊文字字元">
    <w:name w:val="註解方塊文字 字元"/>
    <w:next w:val="註解方塊文字字元"/>
    <w:autoRedefine w:val="0"/>
    <w:hidden w:val="0"/>
    <w:qFormat w:val="0"/>
    <w:rPr>
      <w:rFonts w:ascii="Cambria" w:cs="Times New Roman" w:eastAsia="新細明體" w:hAnsi="Cambria"/>
      <w:w w:val="100"/>
      <w:position w:val="-1"/>
      <w:sz w:val="18"/>
      <w:szCs w:val="18"/>
      <w:effect w:val="none"/>
      <w:vertAlign w:val="baseline"/>
      <w:cs w:val="0"/>
      <w:em w:val="none"/>
      <w:lang/>
    </w:rPr>
  </w:style>
  <w:style w:type="character" w:styleId="Internetlink">
    <w:name w:val="Internet link"/>
    <w:next w:val="Internetlink"/>
    <w:autoRedefine w:val="0"/>
    <w:hidden w:val="0"/>
    <w:qFormat w:val="0"/>
    <w:rPr>
      <w:color w:val="0000ff"/>
      <w:w w:val="100"/>
      <w:position w:val="-1"/>
      <w:u w:color="auto" w:val="single"/>
      <w:effect w:val="none"/>
      <w:vertAlign w:val="baseline"/>
      <w:cs w:val="0"/>
      <w:em w:val="none"/>
      <w:lang/>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character" w:styleId="註解文字字元">
    <w:name w:val="註解文字 字元"/>
    <w:basedOn w:val="預設段落字型"/>
    <w:next w:val="註解文字字元"/>
    <w:autoRedefine w:val="0"/>
    <w:hidden w:val="0"/>
    <w:qFormat w:val="0"/>
    <w:rPr>
      <w:w w:val="100"/>
      <w:position w:val="-1"/>
      <w:effect w:val="none"/>
      <w:vertAlign w:val="baseline"/>
      <w:cs w:val="0"/>
      <w:em w:val="none"/>
      <w:lang/>
    </w:rPr>
  </w:style>
  <w:style w:type="character" w:styleId="註解主旨字元">
    <w:name w:val="註解主旨 字元"/>
    <w:next w:val="註解主旨字元"/>
    <w:autoRedefine w:val="0"/>
    <w:hidden w:val="0"/>
    <w:qFormat w:val="0"/>
    <w:rPr>
      <w:b w:val="1"/>
      <w:bCs w:val="1"/>
      <w:w w:val="100"/>
      <w:position w:val="-1"/>
      <w:effect w:val="none"/>
      <w:vertAlign w:val="baseline"/>
      <w:cs w:val="0"/>
      <w:em w:val="none"/>
      <w:lang/>
    </w:rPr>
  </w:style>
  <w:style w:type="character" w:styleId="VisitedInternetLink">
    <w:name w:val="Visited Internet Link"/>
    <w:next w:val="VisitedInternetLink"/>
    <w:autoRedefine w:val="0"/>
    <w:hidden w:val="0"/>
    <w:qFormat w:val="0"/>
    <w:rPr>
      <w:color w:val="800080"/>
      <w:w w:val="100"/>
      <w:position w:val="-1"/>
      <w:u w:color="auto" w:val="single"/>
      <w:effect w:val="none"/>
      <w:vertAlign w:val="baseline"/>
      <w:cs w:val="0"/>
      <w:em w:val="none"/>
      <w:lang/>
    </w:rPr>
  </w:style>
  <w:style w:type="character" w:styleId="預設段落字型1">
    <w:name w:val="預設段落字型1"/>
    <w:next w:val="預設段落字型1"/>
    <w:autoRedefine w:val="0"/>
    <w:hidden w:val="0"/>
    <w:qFormat w:val="0"/>
    <w:rPr>
      <w:w w:val="100"/>
      <w:position w:val="-1"/>
      <w:effect w:val="none"/>
      <w:vertAlign w:val="baseline"/>
      <w:cs w:val="0"/>
      <w:em w:val="none"/>
      <w:lang/>
    </w:rPr>
  </w:style>
  <w:style w:type="character" w:styleId="節(第2層)字元">
    <w:name w:val="節(第2層) 字元"/>
    <w:next w:val="節(第2層)字元"/>
    <w:autoRedefine w:val="0"/>
    <w:hidden w:val="0"/>
    <w:qFormat w:val="0"/>
    <w:rPr>
      <w:rFonts w:ascii="Times New Roman" w:cs="Times New Roman" w:eastAsia="標楷體" w:hAnsi="Times New Roman"/>
      <w:w w:val="100"/>
      <w:position w:val="-1"/>
      <w:effect w:val="none"/>
      <w:vertAlign w:val="baseline"/>
      <w:cs w:val="0"/>
      <w:em w:val="none"/>
      <w:lang w:val="zh-TW"/>
    </w:rPr>
  </w:style>
  <w:style w:type="character" w:styleId="節(第3層)字元">
    <w:name w:val="節(第3層) 字元"/>
    <w:next w:val="節(第3層)字元"/>
    <w:autoRedefine w:val="0"/>
    <w:hidden w:val="0"/>
    <w:qFormat w:val="0"/>
    <w:rPr>
      <w:rFonts w:ascii="Times New Roman" w:cs="Times New Roman" w:eastAsia="標楷體" w:hAnsi="Times New Roman"/>
      <w:w w:val="100"/>
      <w:position w:val="-1"/>
      <w:effect w:val="none"/>
      <w:vertAlign w:val="baseline"/>
      <w:cs w:val="0"/>
      <w:em w:val="none"/>
      <w:lang w:val="zh-TW"/>
    </w:rPr>
  </w:style>
  <w:style w:type="character" w:styleId="未解析的提及1">
    <w:name w:val="未解析的提及1"/>
    <w:next w:val="未解析的提及1"/>
    <w:autoRedefine w:val="0"/>
    <w:hidden w:val="0"/>
    <w:qFormat w:val="0"/>
    <w:rPr>
      <w:color w:val="605e5c"/>
      <w:w w:val="100"/>
      <w:position w:val="-1"/>
      <w:effect w:val="none"/>
      <w:shd w:color="auto" w:fill="e1dfdd" w:val="clear"/>
      <w:vertAlign w:val="baseline"/>
      <w:cs w:val="0"/>
      <w:em w:val="none"/>
      <w:lang/>
    </w:rPr>
  </w:style>
  <w:style w:type="character" w:styleId="清單段落字元">
    <w:name w:val="清單段落 字元"/>
    <w:next w:val="清單段落字元"/>
    <w:autoRedefine w:val="0"/>
    <w:hidden w:val="0"/>
    <w:qFormat w:val="0"/>
    <w:rPr>
      <w:w w:val="100"/>
      <w:position w:val="-1"/>
      <w:effect w:val="none"/>
      <w:vertAlign w:val="baseline"/>
      <w:cs w:val="0"/>
      <w:em w:val="none"/>
      <w:lang/>
    </w:rPr>
  </w:style>
  <w:style w:type="character" w:styleId="標題1字元">
    <w:name w:val="標題 1 字元"/>
    <w:next w:val="標題1字元"/>
    <w:autoRedefine w:val="0"/>
    <w:hidden w:val="0"/>
    <w:qFormat w:val="0"/>
    <w:rPr>
      <w:rFonts w:ascii="Calibri Light" w:cs="F" w:eastAsia="新細明體" w:hAnsi="Calibri Light"/>
      <w:b w:val="1"/>
      <w:bCs w:val="1"/>
      <w:w w:val="100"/>
      <w:kern w:val="3"/>
      <w:position w:val="-1"/>
      <w:sz w:val="52"/>
      <w:szCs w:val="52"/>
      <w:effect w:val="none"/>
      <w:vertAlign w:val="baseline"/>
      <w:cs w:val="0"/>
      <w:em w:val="none"/>
      <w:lang/>
    </w:rPr>
  </w:style>
  <w:style w:type="character" w:styleId="標題2字元">
    <w:name w:val="標題 2 字元"/>
    <w:next w:val="標題2字元"/>
    <w:autoRedefine w:val="0"/>
    <w:hidden w:val="0"/>
    <w:qFormat w:val="0"/>
    <w:rPr>
      <w:rFonts w:ascii="Calibri Light" w:cs="F" w:eastAsia="新細明體" w:hAnsi="Calibri Light"/>
      <w:b w:val="1"/>
      <w:bCs w:val="1"/>
      <w:w w:val="100"/>
      <w:kern w:val="3"/>
      <w:position w:val="-1"/>
      <w:sz w:val="48"/>
      <w:szCs w:val="48"/>
      <w:effect w:val="none"/>
      <w:vertAlign w:val="baseline"/>
      <w:cs w:val="0"/>
      <w:em w:val="none"/>
      <w:lang/>
    </w:rPr>
  </w:style>
  <w:style w:type="character" w:styleId="標題3字元">
    <w:name w:val="標題 3 字元"/>
    <w:next w:val="標題3字元"/>
    <w:autoRedefine w:val="0"/>
    <w:hidden w:val="0"/>
    <w:qFormat w:val="0"/>
    <w:rPr>
      <w:rFonts w:ascii="Calibri Light" w:cs="F" w:eastAsia="新細明體" w:hAnsi="Calibri Light"/>
      <w:b w:val="1"/>
      <w:bCs w:val="1"/>
      <w:w w:val="100"/>
      <w:kern w:val="3"/>
      <w:position w:val="-1"/>
      <w:sz w:val="36"/>
      <w:szCs w:val="36"/>
      <w:effect w:val="none"/>
      <w:vertAlign w:val="baseline"/>
      <w:cs w:val="0"/>
      <w:em w:val="none"/>
      <w:lang/>
    </w:rPr>
  </w:style>
  <w:style w:type="character" w:styleId="標題4字元">
    <w:name w:val="標題 4 字元"/>
    <w:next w:val="標題4字元"/>
    <w:autoRedefine w:val="0"/>
    <w:hidden w:val="0"/>
    <w:qFormat w:val="0"/>
    <w:rPr>
      <w:rFonts w:ascii="Calibri Light" w:cs="F" w:eastAsia="新細明體" w:hAnsi="Calibri Light"/>
      <w:w w:val="100"/>
      <w:kern w:val="3"/>
      <w:position w:val="-1"/>
      <w:sz w:val="36"/>
      <w:szCs w:val="36"/>
      <w:effect w:val="none"/>
      <w:vertAlign w:val="baseline"/>
      <w:cs w:val="0"/>
      <w:em w:val="none"/>
      <w:lang/>
    </w:rPr>
  </w:style>
  <w:style w:type="character" w:styleId="標題5字元">
    <w:name w:val="標題 5 字元"/>
    <w:next w:val="標題5字元"/>
    <w:autoRedefine w:val="0"/>
    <w:hidden w:val="0"/>
    <w:qFormat w:val="0"/>
    <w:rPr>
      <w:rFonts w:ascii="Calibri Light" w:cs="F" w:eastAsia="新細明體" w:hAnsi="Calibri Light"/>
      <w:b w:val="1"/>
      <w:bCs w:val="1"/>
      <w:w w:val="100"/>
      <w:kern w:val="3"/>
      <w:position w:val="-1"/>
      <w:sz w:val="36"/>
      <w:szCs w:val="36"/>
      <w:effect w:val="none"/>
      <w:vertAlign w:val="baseline"/>
      <w:cs w:val="0"/>
      <w:em w:val="none"/>
      <w:lang/>
    </w:rPr>
  </w:style>
  <w:style w:type="character" w:styleId="標題6字元">
    <w:name w:val="標題 6 字元"/>
    <w:next w:val="標題6字元"/>
    <w:autoRedefine w:val="0"/>
    <w:hidden w:val="0"/>
    <w:qFormat w:val="0"/>
    <w:rPr>
      <w:rFonts w:ascii="Calibri Light" w:cs="F" w:eastAsia="新細明體" w:hAnsi="Calibri Light"/>
      <w:w w:val="100"/>
      <w:kern w:val="3"/>
      <w:position w:val="-1"/>
      <w:sz w:val="36"/>
      <w:szCs w:val="36"/>
      <w:effect w:val="none"/>
      <w:vertAlign w:val="baseline"/>
      <w:cs w:val="0"/>
      <w:em w:val="none"/>
      <w:lang/>
    </w:rPr>
  </w:style>
  <w:style w:type="character" w:styleId="標題7字元">
    <w:name w:val="標題 7 字元"/>
    <w:next w:val="標題7字元"/>
    <w:autoRedefine w:val="0"/>
    <w:hidden w:val="0"/>
    <w:qFormat w:val="0"/>
    <w:rPr>
      <w:rFonts w:ascii="Calibri Light" w:cs="F" w:eastAsia="新細明體" w:hAnsi="Calibri Light"/>
      <w:b w:val="1"/>
      <w:bCs w:val="1"/>
      <w:w w:val="100"/>
      <w:kern w:val="3"/>
      <w:position w:val="-1"/>
      <w:sz w:val="36"/>
      <w:szCs w:val="36"/>
      <w:effect w:val="none"/>
      <w:vertAlign w:val="baseline"/>
      <w:cs w:val="0"/>
      <w:em w:val="none"/>
      <w:lang/>
    </w:rPr>
  </w:style>
  <w:style w:type="character" w:styleId="標題8字元">
    <w:name w:val="標題 8 字元"/>
    <w:next w:val="標題8字元"/>
    <w:autoRedefine w:val="0"/>
    <w:hidden w:val="0"/>
    <w:qFormat w:val="0"/>
    <w:rPr>
      <w:rFonts w:ascii="Calibri Light" w:cs="F" w:eastAsia="新細明體" w:hAnsi="Calibri Light"/>
      <w:w w:val="100"/>
      <w:kern w:val="3"/>
      <w:position w:val="-1"/>
      <w:sz w:val="36"/>
      <w:szCs w:val="36"/>
      <w:effect w:val="none"/>
      <w:vertAlign w:val="baseline"/>
      <w:cs w:val="0"/>
      <w:em w:val="none"/>
      <w:lang/>
    </w:rPr>
  </w:style>
  <w:style w:type="character" w:styleId="標題9字元">
    <w:name w:val="標題 9 字元"/>
    <w:next w:val="標題9字元"/>
    <w:autoRedefine w:val="0"/>
    <w:hidden w:val="0"/>
    <w:qFormat w:val="0"/>
    <w:rPr>
      <w:rFonts w:ascii="Calibri Light" w:cs="F" w:eastAsia="新細明體" w:hAnsi="Calibri Light"/>
      <w:w w:val="100"/>
      <w:kern w:val="3"/>
      <w:position w:val="-1"/>
      <w:sz w:val="36"/>
      <w:szCs w:val="36"/>
      <w:effect w:val="none"/>
      <w:vertAlign w:val="baseline"/>
      <w:cs w:val="0"/>
      <w:em w:val="none"/>
      <w:lang/>
    </w:rPr>
  </w:style>
  <w:style w:type="character" w:styleId="ListLabel1">
    <w:name w:val="ListLabel 1"/>
    <w:next w:val="ListLabel1"/>
    <w:autoRedefine w:val="0"/>
    <w:hidden w:val="0"/>
    <w:qFormat w:val="0"/>
    <w:rPr>
      <w:color w:val="auto"/>
      <w:w w:val="100"/>
      <w:position w:val="-1"/>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val="en-US"/>
    </w:rPr>
  </w:style>
  <w:style w:type="character" w:styleId="ListLabel3">
    <w:name w:val="ListLabel 3"/>
    <w:next w:val="ListLabel3"/>
    <w:autoRedefine w:val="0"/>
    <w:hidden w:val="0"/>
    <w:qFormat w:val="0"/>
    <w:rPr>
      <w:rFonts w:ascii="標楷體" w:cs="標楷體" w:eastAsia="標楷體" w:hAnsi="標楷體"/>
      <w:w w:val="100"/>
      <w:position w:val="-1"/>
      <w:effect w:val="none"/>
      <w:vertAlign w:val="baseline"/>
      <w:cs w:val="0"/>
      <w:em w:val="none"/>
      <w:lang/>
    </w:rPr>
  </w:style>
  <w:style w:type="character" w:styleId="ListLabel4">
    <w:name w:val="ListLabel 4"/>
    <w:next w:val="ListLabel4"/>
    <w:autoRedefine w:val="0"/>
    <w:hidden w:val="0"/>
    <w:qFormat w:val="0"/>
    <w:rPr>
      <w:b w:val="1"/>
      <w:w w:val="100"/>
      <w:position w:val="-1"/>
      <w:sz w:val="28"/>
      <w:szCs w:val="28"/>
      <w:effect w:val="none"/>
      <w:vertAlign w:val="baseline"/>
      <w:cs w:val="0"/>
      <w:em w:val="none"/>
      <w:lang/>
    </w:rPr>
  </w:style>
  <w:style w:type="character" w:styleId="ListLabel5">
    <w:name w:val="ListLabel 5"/>
    <w:next w:val="ListLabel5"/>
    <w:autoRedefine w:val="0"/>
    <w:hidden w:val="0"/>
    <w:qFormat w:val="0"/>
    <w:rPr>
      <w:w w:val="100"/>
      <w:position w:val="-1"/>
      <w:sz w:val="28"/>
      <w:szCs w:val="28"/>
      <w:effect w:val="none"/>
      <w:vertAlign w:val="baseline"/>
      <w:cs w:val="0"/>
      <w:em w:val="none"/>
      <w:lang w:val="en-US"/>
    </w:rPr>
  </w:style>
  <w:style w:type="character" w:styleId="ListLabel6">
    <w:name w:val="ListLabel 6"/>
    <w:next w:val="ListLabel6"/>
    <w:autoRedefine w:val="0"/>
    <w:hidden w:val="0"/>
    <w:qFormat w:val="0"/>
    <w:rPr>
      <w:color w:val="auto"/>
      <w:w w:val="100"/>
      <w:position w:val="-1"/>
      <w:effect w:val="none"/>
      <w:vertAlign w:val="baseline"/>
      <w:cs w:val="0"/>
      <w:em w:val="none"/>
      <w:lang/>
    </w:rPr>
  </w:style>
  <w:style w:type="character" w:styleId="ListLabel7">
    <w:name w:val="ListLabel 7"/>
    <w:next w:val="ListLabel7"/>
    <w:autoRedefine w:val="0"/>
    <w:hidden w:val="0"/>
    <w:qFormat w:val="0"/>
    <w:rPr>
      <w:color w:val="000000"/>
      <w:w w:val="100"/>
      <w:position w:val="-1"/>
      <w:effect w:val="none"/>
      <w:vertAlign w:val="baseline"/>
      <w:cs w:val="0"/>
      <w:em w:val="none"/>
      <w:lang/>
    </w:rPr>
  </w:style>
  <w:style w:type="character" w:styleId="ListLabel8">
    <w:name w:val="ListLabel 8"/>
    <w:next w:val="ListLabel8"/>
    <w:autoRedefine w:val="0"/>
    <w:hidden w:val="0"/>
    <w:qFormat w:val="0"/>
    <w:rPr>
      <w:rFonts w:ascii="標楷體" w:cs="標楷體" w:eastAsia="標楷體" w:hAnsi="標楷體"/>
      <w:w w:val="100"/>
      <w:position w:val="-1"/>
      <w:sz w:val="20"/>
      <w:szCs w:val="20"/>
      <w:effect w:val="none"/>
      <w:vertAlign w:val="baseline"/>
      <w:cs w:val="0"/>
      <w:em w:val="none"/>
      <w:lang/>
    </w:rPr>
  </w:style>
  <w:style w:type="character" w:styleId="ListLabel9">
    <w:name w:val="ListLabel 9"/>
    <w:next w:val="ListLabel9"/>
    <w:autoRedefine w:val="0"/>
    <w:hidden w:val="0"/>
    <w:qFormat w:val="0"/>
    <w:rPr>
      <w:rFonts w:ascii="標楷體" w:cs="新細明體" w:eastAsia="標楷體" w:hAnsi="標楷體"/>
      <w:w w:val="100"/>
      <w:kern w:val="3"/>
      <w:position w:val="-1"/>
      <w:sz w:val="22"/>
      <w:u w:color="auto" w:val="none"/>
      <w:effect w:val="none"/>
      <w:vertAlign w:val="baseline"/>
      <w:cs w:val="0"/>
      <w:em w:val="none"/>
      <w:lang w:val="en-US"/>
    </w:rPr>
  </w:style>
  <w:style w:type="character" w:styleId="ListLabel10">
    <w:name w:val="ListLabel 10"/>
    <w:next w:val="ListLabel10"/>
    <w:autoRedefine w:val="0"/>
    <w:hidden w:val="0"/>
    <w:qFormat w:val="0"/>
    <w:rPr>
      <w:rFonts w:ascii="標楷體" w:cs="標楷體" w:eastAsia="標楷體" w:hAnsi="標楷體"/>
      <w:w w:val="100"/>
      <w:position w:val="-1"/>
      <w:sz w:val="20"/>
      <w:szCs w:val="20"/>
      <w:effect w:val="none"/>
      <w:vertAlign w:val="baseline"/>
      <w:cs w:val="0"/>
      <w:em w:val="none"/>
      <w:lang/>
    </w:rPr>
  </w:style>
  <w:style w:type="character" w:styleId="ListLabel11">
    <w:name w:val="ListLabel 11"/>
    <w:next w:val="ListLabel11"/>
    <w:autoRedefine w:val="0"/>
    <w:hidden w:val="0"/>
    <w:qFormat w:val="0"/>
    <w:rPr>
      <w:w w:val="100"/>
      <w:position w:val="-1"/>
      <w:effect w:val="none"/>
      <w:vertAlign w:val="baseline"/>
      <w:cs w:val="0"/>
      <w:em w:val="none"/>
      <w:lang w:val="en-US"/>
    </w:rPr>
  </w:style>
  <w:style w:type="character" w:styleId="ListLabel12">
    <w:name w:val="ListLabel 12"/>
    <w:next w:val="ListLabel12"/>
    <w:autoRedefine w:val="0"/>
    <w:hidden w:val="0"/>
    <w:qFormat w:val="0"/>
    <w:rPr>
      <w:rFonts w:ascii="標楷體" w:cs="標楷體" w:eastAsia="標楷體" w:hAnsi="標楷體"/>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val="en-US"/>
    </w:rPr>
  </w:style>
  <w:style w:type="character" w:styleId="ListLabel14">
    <w:name w:val="ListLabel 14"/>
    <w:next w:val="ListLabel14"/>
    <w:autoRedefine w:val="0"/>
    <w:hidden w:val="0"/>
    <w:qFormat w:val="0"/>
    <w:rPr>
      <w:rFonts w:ascii="標楷體" w:cs="標楷體" w:eastAsia="標楷體" w:hAnsi="標楷體"/>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val="en-US"/>
    </w:rPr>
  </w:style>
  <w:style w:type="character" w:styleId="ListLabel16">
    <w:name w:val="ListLabel 16"/>
    <w:next w:val="ListLabel16"/>
    <w:autoRedefine w:val="0"/>
    <w:hidden w:val="0"/>
    <w:qFormat w:val="0"/>
    <w:rPr>
      <w:rFonts w:ascii="標楷體" w:cs="標楷體" w:eastAsia="標楷體" w:hAnsi="標楷體"/>
      <w:w w:val="100"/>
      <w:position w:val="-1"/>
      <w:effect w:val="none"/>
      <w:vertAlign w:val="baseline"/>
      <w:cs w:val="0"/>
      <w:em w:val="none"/>
      <w:lang/>
    </w:rPr>
  </w:style>
  <w:style w:type="character" w:styleId="ListLabel17">
    <w:name w:val="ListLabel 17"/>
    <w:next w:val="ListLabel17"/>
    <w:autoRedefine w:val="0"/>
    <w:hidden w:val="0"/>
    <w:qFormat w:val="0"/>
    <w:rPr>
      <w:color w:val="00b050"/>
      <w:w w:val="100"/>
      <w:position w:val="-1"/>
      <w:effect w:val="none"/>
      <w:vertAlign w:val="baseline"/>
      <w:cs w:val="0"/>
      <w:em w:val="none"/>
      <w:lang/>
    </w:rPr>
  </w:style>
  <w:style w:type="character" w:styleId="ListLabel18">
    <w:name w:val="ListLabel 18"/>
    <w:next w:val="ListLabel18"/>
    <w:autoRedefine w:val="0"/>
    <w:hidden w:val="0"/>
    <w:qFormat w:val="0"/>
    <w:rPr>
      <w:b w:val="1"/>
      <w:w w:val="100"/>
      <w:position w:val="-1"/>
      <w:sz w:val="28"/>
      <w:effect w:val="none"/>
      <w:vertAlign w:val="baseline"/>
      <w:cs w:val="0"/>
      <w:em w:val="none"/>
      <w:lang/>
    </w:rPr>
  </w:style>
  <w:style w:type="numbering" w:styleId="NoList">
    <w:name w:val="No List"/>
    <w:basedOn w:val="無清單"/>
    <w:next w:val="NoList"/>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numbering" w:styleId="LFO18">
    <w:name w:val="LFO18"/>
    <w:basedOn w:val="無清單"/>
    <w:next w:val="LFO18"/>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numbering" w:styleId="WWNum1">
    <w:name w:val="WWNum1"/>
    <w:basedOn w:val="無清單"/>
    <w:next w:val="WWNum1"/>
    <w:autoRedefine w:val="0"/>
    <w:hidden w:val="0"/>
    <w:qFormat w:val="0"/>
    <w:pPr>
      <w:numPr>
        <w:ilvl w:val="0"/>
        <w:numId w:val="4"/>
      </w:numPr>
      <w:suppressAutoHyphens w:val="1"/>
      <w:spacing w:line="1" w:lineRule="atLeast"/>
      <w:ind w:leftChars="-1" w:rightChars="0" w:firstLineChars="-1"/>
      <w:textDirection w:val="btLr"/>
      <w:textAlignment w:val="top"/>
      <w:outlineLvl w:val="0"/>
    </w:pPr>
  </w:style>
  <w:style w:type="numbering" w:styleId="WWNum2">
    <w:name w:val="WWNum2"/>
    <w:basedOn w:val="無清單"/>
    <w:next w:val="WWNum2"/>
    <w:autoRedefine w:val="0"/>
    <w:hidden w:val="0"/>
    <w:qFormat w:val="0"/>
    <w:pPr>
      <w:numPr>
        <w:ilvl w:val="0"/>
        <w:numId w:val="5"/>
      </w:numPr>
      <w:suppressAutoHyphens w:val="1"/>
      <w:spacing w:line="1" w:lineRule="atLeast"/>
      <w:ind w:leftChars="-1" w:rightChars="0" w:firstLineChars="-1"/>
      <w:textDirection w:val="btLr"/>
      <w:textAlignment w:val="top"/>
      <w:outlineLvl w:val="0"/>
    </w:pPr>
  </w:style>
  <w:style w:type="numbering" w:styleId="WWNum3">
    <w:name w:val="WWNum3"/>
    <w:basedOn w:val="無清單"/>
    <w:next w:val="WWNum3"/>
    <w:autoRedefine w:val="0"/>
    <w:hidden w:val="0"/>
    <w:qFormat w:val="0"/>
    <w:pPr>
      <w:numPr>
        <w:ilvl w:val="0"/>
        <w:numId w:val="6"/>
      </w:numPr>
      <w:suppressAutoHyphens w:val="1"/>
      <w:spacing w:line="1" w:lineRule="atLeast"/>
      <w:ind w:leftChars="-1" w:rightChars="0" w:firstLineChars="-1"/>
      <w:textDirection w:val="btLr"/>
      <w:textAlignment w:val="top"/>
      <w:outlineLvl w:val="0"/>
    </w:pPr>
  </w:style>
  <w:style w:type="numbering" w:styleId="WWNum4">
    <w:name w:val="WWNum4"/>
    <w:basedOn w:val="無清單"/>
    <w:next w:val="WWNum4"/>
    <w:autoRedefine w:val="0"/>
    <w:hidden w:val="0"/>
    <w:qFormat w:val="0"/>
    <w:pPr>
      <w:numPr>
        <w:ilvl w:val="0"/>
        <w:numId w:val="7"/>
      </w:numPr>
      <w:suppressAutoHyphens w:val="1"/>
      <w:spacing w:line="1" w:lineRule="atLeast"/>
      <w:ind w:leftChars="-1" w:rightChars="0" w:firstLineChars="-1"/>
      <w:textDirection w:val="btLr"/>
      <w:textAlignment w:val="top"/>
      <w:outlineLvl w:val="0"/>
    </w:pPr>
  </w:style>
  <w:style w:type="numbering" w:styleId="WWNum5">
    <w:name w:val="WWNum5"/>
    <w:basedOn w:val="無清單"/>
    <w:next w:val="WWNum5"/>
    <w:autoRedefine w:val="0"/>
    <w:hidden w:val="0"/>
    <w:qFormat w:val="0"/>
    <w:pPr>
      <w:numPr>
        <w:ilvl w:val="0"/>
        <w:numId w:val="8"/>
      </w:numPr>
      <w:suppressAutoHyphens w:val="1"/>
      <w:spacing w:line="1" w:lineRule="atLeast"/>
      <w:ind w:leftChars="-1" w:rightChars="0" w:firstLineChars="-1"/>
      <w:textDirection w:val="btLr"/>
      <w:textAlignment w:val="top"/>
      <w:outlineLvl w:val="0"/>
    </w:pPr>
  </w:style>
  <w:style w:type="numbering" w:styleId="WWNum6">
    <w:name w:val="WWNum6"/>
    <w:basedOn w:val="無清單"/>
    <w:next w:val="WWNum6"/>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numbering" w:styleId="WWNum7">
    <w:name w:val="WWNum7"/>
    <w:basedOn w:val="無清單"/>
    <w:next w:val="WWNum7"/>
    <w:autoRedefine w:val="0"/>
    <w:hidden w:val="0"/>
    <w:qFormat w:val="0"/>
    <w:pPr>
      <w:numPr>
        <w:ilvl w:val="0"/>
        <w:numId w:val="10"/>
      </w:numPr>
      <w:suppressAutoHyphens w:val="1"/>
      <w:spacing w:line="1" w:lineRule="atLeast"/>
      <w:ind w:leftChars="-1" w:rightChars="0" w:firstLineChars="-1"/>
      <w:textDirection w:val="btLr"/>
      <w:textAlignment w:val="top"/>
      <w:outlineLvl w:val="0"/>
    </w:pPr>
  </w:style>
  <w:style w:type="numbering" w:styleId="WWNum8">
    <w:name w:val="WWNum8"/>
    <w:basedOn w:val="無清單"/>
    <w:next w:val="WWNum8"/>
    <w:autoRedefine w:val="0"/>
    <w:hidden w:val="0"/>
    <w:qFormat w:val="0"/>
    <w:pPr>
      <w:numPr>
        <w:ilvl w:val="0"/>
        <w:numId w:val="11"/>
      </w:numPr>
      <w:suppressAutoHyphens w:val="1"/>
      <w:spacing w:line="1" w:lineRule="atLeast"/>
      <w:ind w:leftChars="-1" w:rightChars="0" w:firstLineChars="-1"/>
      <w:textDirection w:val="btLr"/>
      <w:textAlignment w:val="top"/>
      <w:outlineLvl w:val="0"/>
    </w:pPr>
  </w:style>
  <w:style w:type="numbering" w:styleId="WWNum9">
    <w:name w:val="WWNum9"/>
    <w:basedOn w:val="無清單"/>
    <w:next w:val="WWNum9"/>
    <w:autoRedefine w:val="0"/>
    <w:hidden w:val="0"/>
    <w:qFormat w:val="0"/>
    <w:pPr>
      <w:numPr>
        <w:ilvl w:val="0"/>
        <w:numId w:val="12"/>
      </w:numPr>
      <w:suppressAutoHyphens w:val="1"/>
      <w:spacing w:line="1" w:lineRule="atLeast"/>
      <w:ind w:leftChars="-1" w:rightChars="0" w:firstLineChars="-1"/>
      <w:textDirection w:val="btLr"/>
      <w:textAlignment w:val="top"/>
      <w:outlineLvl w:val="0"/>
    </w:pPr>
  </w:style>
  <w:style w:type="numbering" w:styleId="WWNum10">
    <w:name w:val="WWNum10"/>
    <w:basedOn w:val="無清單"/>
    <w:next w:val="WWNum10"/>
    <w:autoRedefine w:val="0"/>
    <w:hidden w:val="0"/>
    <w:qFormat w:val="0"/>
    <w:pPr>
      <w:numPr>
        <w:ilvl w:val="0"/>
        <w:numId w:val="13"/>
      </w:numPr>
      <w:suppressAutoHyphens w:val="1"/>
      <w:spacing w:line="1" w:lineRule="atLeast"/>
      <w:ind w:leftChars="-1" w:rightChars="0" w:firstLineChars="-1"/>
      <w:textDirection w:val="btLr"/>
      <w:textAlignment w:val="top"/>
      <w:outlineLvl w:val="0"/>
    </w:pPr>
  </w:style>
  <w:style w:type="numbering" w:styleId="WWNum11">
    <w:name w:val="WWNum11"/>
    <w:basedOn w:val="無清單"/>
    <w:next w:val="WWNum11"/>
    <w:autoRedefine w:val="0"/>
    <w:hidden w:val="0"/>
    <w:qFormat w:val="0"/>
    <w:pPr>
      <w:numPr>
        <w:ilvl w:val="0"/>
        <w:numId w:val="14"/>
      </w:numPr>
      <w:suppressAutoHyphens w:val="1"/>
      <w:spacing w:line="1" w:lineRule="atLeast"/>
      <w:ind w:leftChars="-1" w:rightChars="0" w:firstLineChars="-1"/>
      <w:textDirection w:val="btLr"/>
      <w:textAlignment w:val="top"/>
      <w:outlineLvl w:val="0"/>
    </w:pPr>
  </w:style>
  <w:style w:type="numbering" w:styleId="WWNum12">
    <w:name w:val="WWNum12"/>
    <w:basedOn w:val="無清單"/>
    <w:next w:val="WWNum12"/>
    <w:autoRedefine w:val="0"/>
    <w:hidden w:val="0"/>
    <w:qFormat w:val="0"/>
    <w:pPr>
      <w:numPr>
        <w:ilvl w:val="0"/>
        <w:numId w:val="15"/>
      </w:numPr>
      <w:suppressAutoHyphens w:val="1"/>
      <w:spacing w:line="1" w:lineRule="atLeast"/>
      <w:ind w:leftChars="-1" w:rightChars="0" w:firstLineChars="-1"/>
      <w:textDirection w:val="btLr"/>
      <w:textAlignment w:val="top"/>
      <w:outlineLvl w:val="0"/>
    </w:pPr>
  </w:style>
  <w:style w:type="numbering" w:styleId="WWNum13">
    <w:name w:val="WWNum13"/>
    <w:basedOn w:val="無清單"/>
    <w:next w:val="WWNum13"/>
    <w:autoRedefine w:val="0"/>
    <w:hidden w:val="0"/>
    <w:qFormat w:val="0"/>
    <w:pPr>
      <w:numPr>
        <w:ilvl w:val="0"/>
        <w:numId w:val="16"/>
      </w:numPr>
      <w:suppressAutoHyphens w:val="1"/>
      <w:spacing w:line="1" w:lineRule="atLeast"/>
      <w:ind w:leftChars="-1" w:rightChars="0" w:firstLineChars="-1"/>
      <w:textDirection w:val="btLr"/>
      <w:textAlignment w:val="top"/>
      <w:outlineLvl w:val="0"/>
    </w:pPr>
  </w:style>
  <w:style w:type="numbering" w:styleId="WWNum14">
    <w:name w:val="WWNum14"/>
    <w:basedOn w:val="無清單"/>
    <w:next w:val="WWNum14"/>
    <w:autoRedefine w:val="0"/>
    <w:hidden w:val="0"/>
    <w:qFormat w:val="0"/>
    <w:pPr>
      <w:numPr>
        <w:ilvl w:val="0"/>
        <w:numId w:val="17"/>
      </w:numPr>
      <w:suppressAutoHyphens w:val="1"/>
      <w:spacing w:line="1" w:lineRule="atLeast"/>
      <w:ind w:leftChars="-1" w:rightChars="0" w:firstLineChars="-1"/>
      <w:textDirection w:val="btLr"/>
      <w:textAlignment w:val="top"/>
      <w:outlineLvl w:val="0"/>
    </w:pPr>
  </w:style>
  <w:style w:type="numbering" w:styleId="WWNum15">
    <w:name w:val="WWNum15"/>
    <w:basedOn w:val="無清單"/>
    <w:next w:val="WWNum15"/>
    <w:autoRedefine w:val="0"/>
    <w:hidden w:val="0"/>
    <w:qFormat w:val="0"/>
    <w:pPr>
      <w:numPr>
        <w:ilvl w:val="0"/>
        <w:numId w:val="18"/>
      </w:numPr>
      <w:suppressAutoHyphens w:val="1"/>
      <w:spacing w:line="1" w:lineRule="atLeast"/>
      <w:ind w:leftChars="-1" w:rightChars="0" w:firstLineChars="-1"/>
      <w:textDirection w:val="btLr"/>
      <w:textAlignment w:val="top"/>
      <w:outlineLvl w:val="0"/>
    </w:pPr>
  </w:style>
  <w:style w:type="numbering" w:styleId="WWNum16">
    <w:name w:val="WWNum16"/>
    <w:basedOn w:val="無清單"/>
    <w:next w:val="WWNum16"/>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numbering" w:styleId="WWNum17">
    <w:name w:val="WWNum17"/>
    <w:basedOn w:val="無清單"/>
    <w:next w:val="WWNum17"/>
    <w:autoRedefine w:val="0"/>
    <w:hidden w:val="0"/>
    <w:qFormat w:val="0"/>
    <w:pPr>
      <w:numPr>
        <w:ilvl w:val="0"/>
        <w:numId w:val="20"/>
      </w:numPr>
      <w:suppressAutoHyphens w:val="1"/>
      <w:spacing w:line="1" w:lineRule="atLeast"/>
      <w:ind w:leftChars="-1" w:rightChars="0" w:firstLineChars="-1"/>
      <w:textDirection w:val="btLr"/>
      <w:textAlignment w:val="top"/>
      <w:outlineLvl w:val="0"/>
    </w:pPr>
  </w:style>
  <w:style w:type="numbering" w:styleId="WWNum18">
    <w:name w:val="WWNum18"/>
    <w:basedOn w:val="無清單"/>
    <w:next w:val="WWNum18"/>
    <w:autoRedefine w:val="0"/>
    <w:hidden w:val="0"/>
    <w:qFormat w:val="0"/>
    <w:pPr>
      <w:numPr>
        <w:ilvl w:val="0"/>
        <w:numId w:val="21"/>
      </w:numPr>
      <w:suppressAutoHyphens w:val="1"/>
      <w:spacing w:line="1" w:lineRule="atLeast"/>
      <w:ind w:leftChars="-1" w:rightChars="0" w:firstLineChars="-1"/>
      <w:textDirection w:val="btLr"/>
      <w:textAlignment w:val="top"/>
      <w:outlineLvl w:val="0"/>
    </w:pPr>
  </w:style>
  <w:style w:type="numbering" w:styleId="WWNum19">
    <w:name w:val="WWNum19"/>
    <w:basedOn w:val="無清單"/>
    <w:next w:val="WWNum19"/>
    <w:autoRedefine w:val="0"/>
    <w:hidden w:val="0"/>
    <w:qFormat w:val="0"/>
    <w:pPr>
      <w:numPr>
        <w:ilvl w:val="0"/>
        <w:numId w:val="22"/>
      </w:numPr>
      <w:suppressAutoHyphens w:val="1"/>
      <w:spacing w:line="1" w:lineRule="atLeast"/>
      <w:ind w:leftChars="-1" w:rightChars="0" w:firstLineChars="-1"/>
      <w:textDirection w:val="btLr"/>
      <w:textAlignment w:val="top"/>
      <w:outlineLvl w:val="0"/>
    </w:pPr>
  </w:style>
  <w:style w:type="numbering" w:styleId="WWNum20">
    <w:name w:val="WWNum20"/>
    <w:basedOn w:val="無清單"/>
    <w:next w:val="WWNum20"/>
    <w:autoRedefine w:val="0"/>
    <w:hidden w:val="0"/>
    <w:qFormat w:val="0"/>
    <w:pPr>
      <w:numPr>
        <w:ilvl w:val="0"/>
        <w:numId w:val="23"/>
      </w:numPr>
      <w:suppressAutoHyphens w:val="1"/>
      <w:spacing w:line="1" w:lineRule="atLeast"/>
      <w:ind w:leftChars="-1" w:rightChars="0" w:firstLineChars="-1"/>
      <w:textDirection w:val="btLr"/>
      <w:textAlignment w:val="top"/>
      <w:outlineLvl w:val="0"/>
    </w:pPr>
  </w:style>
  <w:style w:type="numbering" w:styleId="WWNum21">
    <w:name w:val="WWNum21"/>
    <w:basedOn w:val="無清單"/>
    <w:next w:val="WWNum21"/>
    <w:autoRedefine w:val="0"/>
    <w:hidden w:val="0"/>
    <w:qFormat w:val="0"/>
    <w:pPr>
      <w:numPr>
        <w:ilvl w:val="0"/>
        <w:numId w:val="24"/>
      </w:numPr>
      <w:suppressAutoHyphens w:val="1"/>
      <w:spacing w:line="1" w:lineRule="atLeast"/>
      <w:ind w:leftChars="-1" w:rightChars="0" w:firstLineChars="-1"/>
      <w:textDirection w:val="btLr"/>
      <w:textAlignment w:val="top"/>
      <w:outlineLvl w:val="0"/>
    </w:pPr>
  </w:style>
  <w:style w:type="numbering" w:styleId="WWNum22">
    <w:name w:val="WWNum22"/>
    <w:basedOn w:val="無清單"/>
    <w:next w:val="WWNum22"/>
    <w:autoRedefine w:val="0"/>
    <w:hidden w:val="0"/>
    <w:qFormat w:val="0"/>
    <w:pPr>
      <w:numPr>
        <w:ilvl w:val="0"/>
        <w:numId w:val="25"/>
      </w:numPr>
      <w:suppressAutoHyphens w:val="1"/>
      <w:spacing w:line="1" w:lineRule="atLeast"/>
      <w:ind w:leftChars="-1" w:rightChars="0" w:firstLineChars="-1"/>
      <w:textDirection w:val="btLr"/>
      <w:textAlignment w:val="top"/>
      <w:outlineLvl w:val="0"/>
    </w:pPr>
  </w:style>
  <w:style w:type="numbering" w:styleId="WWNum23">
    <w:name w:val="WWNum23"/>
    <w:basedOn w:val="無清單"/>
    <w:next w:val="WWNum23"/>
    <w:autoRedefine w:val="0"/>
    <w:hidden w:val="0"/>
    <w:qFormat w:val="0"/>
    <w:pPr>
      <w:numPr>
        <w:ilvl w:val="0"/>
        <w:numId w:val="26"/>
      </w:numPr>
      <w:suppressAutoHyphens w:val="1"/>
      <w:spacing w:line="1" w:lineRule="atLeast"/>
      <w:ind w:leftChars="-1" w:rightChars="0" w:firstLineChars="-1"/>
      <w:textDirection w:val="btLr"/>
      <w:textAlignment w:val="top"/>
      <w:outlineLvl w:val="0"/>
    </w:pPr>
  </w:style>
  <w:style w:type="numbering" w:styleId="WWNum24">
    <w:name w:val="WWNum24"/>
    <w:basedOn w:val="無清單"/>
    <w:next w:val="WWNum24"/>
    <w:autoRedefine w:val="0"/>
    <w:hidden w:val="0"/>
    <w:qFormat w:val="0"/>
    <w:pPr>
      <w:numPr>
        <w:ilvl w:val="0"/>
        <w:numId w:val="27"/>
      </w:numPr>
      <w:suppressAutoHyphens w:val="1"/>
      <w:spacing w:line="1" w:lineRule="atLeast"/>
      <w:ind w:leftChars="-1" w:rightChars="0" w:firstLineChars="-1"/>
      <w:textDirection w:val="btLr"/>
      <w:textAlignment w:val="top"/>
      <w:outlineLvl w:val="0"/>
    </w:pPr>
  </w:style>
  <w:style w:type="numbering" w:styleId="WWNum25">
    <w:name w:val="WWNum25"/>
    <w:basedOn w:val="無清單"/>
    <w:next w:val="WWNum25"/>
    <w:autoRedefine w:val="0"/>
    <w:hidden w:val="0"/>
    <w:qFormat w:val="0"/>
    <w:pPr>
      <w:numPr>
        <w:ilvl w:val="0"/>
        <w:numId w:val="28"/>
      </w:numPr>
      <w:suppressAutoHyphens w:val="1"/>
      <w:spacing w:line="1" w:lineRule="atLeast"/>
      <w:ind w:leftChars="-1" w:rightChars="0" w:firstLineChars="-1"/>
      <w:textDirection w:val="btLr"/>
      <w:textAlignment w:val="top"/>
      <w:outlineLvl w:val="0"/>
    </w:pPr>
  </w:style>
  <w:style w:type="numbering" w:styleId="WWNum26">
    <w:name w:val="WWNum26"/>
    <w:basedOn w:val="無清單"/>
    <w:next w:val="WWNum26"/>
    <w:autoRedefine w:val="0"/>
    <w:hidden w:val="0"/>
    <w:qFormat w:val="0"/>
    <w:pPr>
      <w:numPr>
        <w:ilvl w:val="0"/>
        <w:numId w:val="29"/>
      </w:numPr>
      <w:suppressAutoHyphens w:val="1"/>
      <w:spacing w:line="1" w:lineRule="atLeast"/>
      <w:ind w:leftChars="-1" w:rightChars="0" w:firstLineChars="-1"/>
      <w:textDirection w:val="btLr"/>
      <w:textAlignment w:val="top"/>
      <w:outlineLvl w:val="0"/>
    </w:pPr>
  </w:style>
  <w:style w:type="numbering" w:styleId="WWNum27">
    <w:name w:val="WWNum27"/>
    <w:basedOn w:val="無清單"/>
    <w:next w:val="WWNum27"/>
    <w:autoRedefine w:val="0"/>
    <w:hidden w:val="0"/>
    <w:qFormat w:val="0"/>
    <w:pPr>
      <w:numPr>
        <w:ilvl w:val="0"/>
        <w:numId w:val="30"/>
      </w:numPr>
      <w:suppressAutoHyphens w:val="1"/>
      <w:spacing w:line="1" w:lineRule="atLeast"/>
      <w:ind w:leftChars="-1" w:rightChars="0" w:firstLineChars="-1"/>
      <w:textDirection w:val="btLr"/>
      <w:textAlignment w:val="top"/>
      <w:outlineLvl w:val="0"/>
    </w:pPr>
  </w:style>
  <w:style w:type="numbering" w:styleId="WWNum28">
    <w:name w:val="WWNum28"/>
    <w:basedOn w:val="無清單"/>
    <w:next w:val="WWNum28"/>
    <w:autoRedefine w:val="0"/>
    <w:hidden w:val="0"/>
    <w:qFormat w:val="0"/>
    <w:pPr>
      <w:numPr>
        <w:ilvl w:val="0"/>
        <w:numId w:val="31"/>
      </w:numPr>
      <w:suppressAutoHyphens w:val="1"/>
      <w:spacing w:line="1" w:lineRule="atLeast"/>
      <w:ind w:leftChars="-1" w:rightChars="0" w:firstLineChars="-1"/>
      <w:textDirection w:val="btLr"/>
      <w:textAlignment w:val="top"/>
      <w:outlineLvl w:val="0"/>
    </w:pPr>
  </w:style>
  <w:style w:type="numbering" w:styleId="WWNum29">
    <w:name w:val="WWNum29"/>
    <w:basedOn w:val="無清單"/>
    <w:next w:val="WWNum29"/>
    <w:autoRedefine w:val="0"/>
    <w:hidden w:val="0"/>
    <w:qFormat w:val="0"/>
    <w:pPr>
      <w:numPr>
        <w:ilvl w:val="0"/>
        <w:numId w:val="32"/>
      </w:numPr>
      <w:suppressAutoHyphens w:val="1"/>
      <w:spacing w:line="1" w:lineRule="atLeast"/>
      <w:ind w:leftChars="-1" w:rightChars="0" w:firstLineChars="-1"/>
      <w:textDirection w:val="btLr"/>
      <w:textAlignment w:val="top"/>
      <w:outlineLvl w:val="0"/>
    </w:pPr>
  </w:style>
  <w:style w:type="numbering" w:styleId="WWNum30">
    <w:name w:val="WWNum30"/>
    <w:basedOn w:val="無清單"/>
    <w:next w:val="WWNum30"/>
    <w:autoRedefine w:val="0"/>
    <w:hidden w:val="0"/>
    <w:qFormat w:val="0"/>
    <w:pPr>
      <w:numPr>
        <w:ilvl w:val="0"/>
        <w:numId w:val="33"/>
      </w:numPr>
      <w:suppressAutoHyphens w:val="1"/>
      <w:spacing w:line="1" w:lineRule="atLeast"/>
      <w:ind w:leftChars="-1" w:rightChars="0" w:firstLineChars="-1"/>
      <w:textDirection w:val="btLr"/>
      <w:textAlignment w:val="top"/>
      <w:outlineLvl w:val="0"/>
    </w:pPr>
  </w:style>
  <w:style w:type="numbering" w:styleId="WWNum31">
    <w:name w:val="WWNum31"/>
    <w:basedOn w:val="無清單"/>
    <w:next w:val="WWNum31"/>
    <w:autoRedefine w:val="0"/>
    <w:hidden w:val="0"/>
    <w:qFormat w:val="0"/>
    <w:pPr>
      <w:numPr>
        <w:ilvl w:val="0"/>
        <w:numId w:val="34"/>
      </w:numPr>
      <w:suppressAutoHyphens w:val="1"/>
      <w:spacing w:line="1" w:lineRule="atLeast"/>
      <w:ind w:leftChars="-1" w:rightChars="0" w:firstLineChars="-1"/>
      <w:textDirection w:val="btLr"/>
      <w:textAlignment w:val="top"/>
      <w:outlineLvl w:val="0"/>
    </w:pPr>
  </w:style>
  <w:style w:type="numbering" w:styleId="WWNum32">
    <w:name w:val="WWNum32"/>
    <w:basedOn w:val="無清單"/>
    <w:next w:val="WWNum32"/>
    <w:autoRedefine w:val="0"/>
    <w:hidden w:val="0"/>
    <w:qFormat w:val="0"/>
    <w:pPr>
      <w:numPr>
        <w:ilvl w:val="0"/>
        <w:numId w:val="35"/>
      </w:numPr>
      <w:suppressAutoHyphens w:val="1"/>
      <w:spacing w:line="1" w:lineRule="atLeast"/>
      <w:ind w:leftChars="-1" w:rightChars="0" w:firstLineChars="-1"/>
      <w:textDirection w:val="btLr"/>
      <w:textAlignment w:val="top"/>
      <w:outlineLvl w:val="0"/>
    </w:pPr>
  </w:style>
  <w:style w:type="numbering" w:styleId="WWNum33">
    <w:name w:val="WWNum33"/>
    <w:basedOn w:val="無清單"/>
    <w:next w:val="WWNum33"/>
    <w:autoRedefine w:val="0"/>
    <w:hidden w:val="0"/>
    <w:qFormat w:val="0"/>
    <w:pPr>
      <w:numPr>
        <w:ilvl w:val="0"/>
        <w:numId w:val="36"/>
      </w:numPr>
      <w:suppressAutoHyphens w:val="1"/>
      <w:spacing w:line="1" w:lineRule="atLeast"/>
      <w:ind w:leftChars="-1" w:rightChars="0" w:firstLineChars="-1"/>
      <w:textDirection w:val="btLr"/>
      <w:textAlignment w:val="top"/>
      <w:outlineLvl w:val="0"/>
    </w:pPr>
  </w:style>
  <w:style w:type="numbering" w:styleId="WWNum34">
    <w:name w:val="WWNum34"/>
    <w:basedOn w:val="無清單"/>
    <w:next w:val="WWNum34"/>
    <w:autoRedefine w:val="0"/>
    <w:hidden w:val="0"/>
    <w:qFormat w:val="0"/>
    <w:pPr>
      <w:numPr>
        <w:ilvl w:val="0"/>
        <w:numId w:val="37"/>
      </w:numPr>
      <w:suppressAutoHyphens w:val="1"/>
      <w:spacing w:line="1" w:lineRule="atLeast"/>
      <w:ind w:leftChars="-1" w:rightChars="0" w:firstLineChars="-1"/>
      <w:textDirection w:val="btLr"/>
      <w:textAlignment w:val="top"/>
      <w:outlineLvl w:val="0"/>
    </w:pPr>
  </w:style>
  <w:style w:type="numbering" w:styleId="WWNum35">
    <w:name w:val="WWNum35"/>
    <w:basedOn w:val="無清單"/>
    <w:next w:val="WWNum35"/>
    <w:autoRedefine w:val="0"/>
    <w:hidden w:val="0"/>
    <w:qFormat w:val="0"/>
    <w:pPr>
      <w:numPr>
        <w:ilvl w:val="0"/>
        <w:numId w:val="38"/>
      </w:numPr>
      <w:suppressAutoHyphens w:val="1"/>
      <w:spacing w:line="1" w:lineRule="atLeast"/>
      <w:ind w:leftChars="-1" w:rightChars="0" w:firstLineChars="-1"/>
      <w:textDirection w:val="btLr"/>
      <w:textAlignment w:val="top"/>
      <w:outlineLvl w:val="0"/>
    </w:pPr>
  </w:style>
  <w:style w:type="numbering" w:styleId="WWNum36">
    <w:name w:val="WWNum36"/>
    <w:basedOn w:val="無清單"/>
    <w:next w:val="WWNum36"/>
    <w:autoRedefine w:val="0"/>
    <w:hidden w:val="0"/>
    <w:qFormat w:val="0"/>
    <w:pPr>
      <w:numPr>
        <w:ilvl w:val="0"/>
        <w:numId w:val="39"/>
      </w:num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KWOQtb1DpTSjtJIdz8Nijrd9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qCgIzNhIkCiIIB0IeCgpQb2lyZXQgT25lEhBBcmlhbCBVbmljb2RlIE1T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iYKAjc5EiAKHggHQhoKD1RpbWVzIE5ldyBSb21hbhIHR3VuZ3N1aBomCgI4MBIgCh4IB0IaCg9UaW1lcyBOZXcgUm9tYW4SB0d1bmdzdWgaJgoCODESIAoeCAdCGgoPVGltZXMgTmV3IFJvbWFuEgdHdW5nc3VoGiYKAjgyEiAKHggHQhoKD1RpbWVzIE5ldyBSb21hbhIHR3VuZ3N1aBomCgI4MxIgCh4IB0IaCg9UaW1lcyBOZXcgUm9tYW4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JwoDMTIyEiAKHggHQhoKD1RpbWVzIE5ldyBSb21hbhIHR3VuZ3N1aBonCgMxMjMSIAoeCAdCGgoPVGltZXMgTmV3IFJvbWFuEgdHdW5nc3VoGicKAzEyNBIgCh4IB0IaCg9UaW1lcyBOZXcgUm9tYW4SB0d1bmdzdWg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2025-04-22T23:55:00Z</dcterms:created>
  <dc:creator>phyllis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ies>
</file>