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7E" w:rsidRDefault="0082637E" w:rsidP="003F319D">
      <w:pPr>
        <w:jc w:val="center"/>
        <w:rPr>
          <w:sz w:val="36"/>
          <w:szCs w:val="36"/>
        </w:rPr>
      </w:pPr>
      <w:r w:rsidRPr="00F44011">
        <w:rPr>
          <w:rFonts w:hint="eastAsia"/>
          <w:sz w:val="36"/>
          <w:szCs w:val="36"/>
        </w:rPr>
        <w:t>芃蒨校園演說式巡迴音樂會</w:t>
      </w:r>
      <w:r>
        <w:rPr>
          <w:rFonts w:hint="eastAsia"/>
          <w:sz w:val="36"/>
          <w:szCs w:val="36"/>
        </w:rPr>
        <w:t>企劃書</w:t>
      </w:r>
    </w:p>
    <w:p w:rsidR="0082637E" w:rsidRPr="004C48CA" w:rsidRDefault="0082637E" w:rsidP="00F44011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>
        <w:rPr>
          <w:rFonts w:hint="eastAsia"/>
          <w:sz w:val="32"/>
          <w:szCs w:val="32"/>
        </w:rPr>
        <w:t>音樂會緣起</w:t>
      </w:r>
    </w:p>
    <w:p w:rsidR="0082637E" w:rsidRDefault="0082637E" w:rsidP="00F44011">
      <w:pPr>
        <w:rPr>
          <w:szCs w:val="24"/>
        </w:rPr>
      </w:pPr>
      <w:r>
        <w:rPr>
          <w:rFonts w:hint="eastAsia"/>
          <w:szCs w:val="24"/>
        </w:rPr>
        <w:t>在身旁，總不乏有朋友向我透露出他們很想接觸古典音樂，卻不知從哪個角度切入；在臺灣，古典音樂給人的印象一直是一場莊嚴肅穆的典禮，更加深了大眾對古典音樂的距離感。</w:t>
      </w:r>
    </w:p>
    <w:p w:rsidR="0082637E" w:rsidRDefault="0082637E" w:rsidP="00F44011">
      <w:pPr>
        <w:rPr>
          <w:szCs w:val="24"/>
        </w:rPr>
      </w:pPr>
    </w:p>
    <w:p w:rsidR="0082637E" w:rsidRDefault="0082637E" w:rsidP="00F44011">
      <w:pPr>
        <w:rPr>
          <w:szCs w:val="24"/>
        </w:rPr>
      </w:pPr>
      <w:r>
        <w:rPr>
          <w:rFonts w:hint="eastAsia"/>
          <w:szCs w:val="24"/>
        </w:rPr>
        <w:t>培養聆聽古典音樂的興趣，需從小開始培養，希望藉由這次的活動，深入各個校園，使每一位在學的學童都有機會接觸音樂，了解音樂會是一場怎麼樣的活動，並藉由演說的方式，使學生有機會了解古典音樂的發展脈絡，並加入現場演出，進一步引起學生對聽音樂的興趣。</w:t>
      </w:r>
    </w:p>
    <w:p w:rsidR="0082637E" w:rsidRDefault="0082637E" w:rsidP="00F44011">
      <w:pPr>
        <w:rPr>
          <w:szCs w:val="24"/>
        </w:rPr>
      </w:pPr>
    </w:p>
    <w:p w:rsidR="0082637E" w:rsidRDefault="0082637E" w:rsidP="003F319D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演出人員簡介</w:t>
      </w:r>
    </w:p>
    <w:p w:rsidR="0082637E" w:rsidRPr="003F319D" w:rsidRDefault="00CB2CF7" w:rsidP="003F319D">
      <w:pPr>
        <w:rPr>
          <w:rFonts w:hint="eastAsia"/>
          <w:szCs w:val="24"/>
        </w:rPr>
      </w:pPr>
      <w:r>
        <w:rPr>
          <w:noProof/>
          <w:szCs w:val="24"/>
        </w:rPr>
        <w:drawing>
          <wp:inline distT="0" distB="0" distL="0" distR="0">
            <wp:extent cx="3371850" cy="5048250"/>
            <wp:effectExtent l="19050" t="0" r="0" b="0"/>
            <wp:docPr id="1" name="圖片 0" descr="005627-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005627-00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37E" w:rsidRPr="00832C33" w:rsidRDefault="0082637E" w:rsidP="00832C33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832C33">
        <w:rPr>
          <w:rFonts w:hint="eastAsia"/>
          <w:szCs w:val="24"/>
        </w:rPr>
        <w:lastRenderedPageBreak/>
        <w:t>陳芃蒨</w:t>
      </w:r>
    </w:p>
    <w:p w:rsidR="0082637E" w:rsidRDefault="0082637E" w:rsidP="00603B8F">
      <w:pPr>
        <w:rPr>
          <w:rFonts w:ascii="新細明體"/>
        </w:rPr>
      </w:pPr>
      <w:r>
        <w:rPr>
          <w:rFonts w:hint="eastAsia"/>
          <w:szCs w:val="24"/>
        </w:rPr>
        <w:t>現就讀於密西根大學音樂系研究所一年級，主修鋼琴。</w:t>
      </w:r>
      <w:r w:rsidRPr="00310189">
        <w:rPr>
          <w:szCs w:val="24"/>
        </w:rPr>
        <w:t>1990</w:t>
      </w:r>
      <w:r w:rsidRPr="00310189">
        <w:rPr>
          <w:rFonts w:hint="eastAsia"/>
          <w:szCs w:val="24"/>
        </w:rPr>
        <w:t>年出生於台中市，以第一名成績</w:t>
      </w:r>
      <w:r>
        <w:rPr>
          <w:rFonts w:hint="eastAsia"/>
          <w:szCs w:val="24"/>
        </w:rPr>
        <w:t>考入及</w:t>
      </w:r>
      <w:r w:rsidRPr="00310189">
        <w:rPr>
          <w:rFonts w:hint="eastAsia"/>
          <w:szCs w:val="24"/>
        </w:rPr>
        <w:t>畢業於台中市光復國小、曉明女中</w:t>
      </w:r>
      <w:r>
        <w:rPr>
          <w:rFonts w:hint="eastAsia"/>
          <w:szCs w:val="24"/>
        </w:rPr>
        <w:t>國、高中音樂班，國立台北藝術大學音樂系。現</w:t>
      </w:r>
      <w:r w:rsidRPr="00310189">
        <w:rPr>
          <w:rFonts w:hint="eastAsia"/>
          <w:szCs w:val="24"/>
        </w:rPr>
        <w:t>師事</w:t>
      </w:r>
      <w:r>
        <w:rPr>
          <w:szCs w:val="24"/>
        </w:rPr>
        <w:t>Prof. Louis Nagel</w:t>
      </w:r>
      <w:r>
        <w:rPr>
          <w:rFonts w:hint="eastAsia"/>
          <w:szCs w:val="24"/>
        </w:rPr>
        <w:t>，曾師</w:t>
      </w:r>
      <w:r w:rsidRPr="00310189">
        <w:rPr>
          <w:rFonts w:hint="eastAsia"/>
          <w:szCs w:val="24"/>
        </w:rPr>
        <w:t>郭宗愷</w:t>
      </w:r>
      <w:r>
        <w:rPr>
          <w:rFonts w:hint="eastAsia"/>
          <w:szCs w:val="24"/>
        </w:rPr>
        <w:t>教授</w:t>
      </w:r>
      <w:r w:rsidRPr="00310189">
        <w:rPr>
          <w:rFonts w:hint="eastAsia"/>
          <w:szCs w:val="24"/>
        </w:rPr>
        <w:t>、</w:t>
      </w:r>
      <w:r>
        <w:rPr>
          <w:rFonts w:hint="eastAsia"/>
          <w:szCs w:val="24"/>
        </w:rPr>
        <w:t>郭姿妤，事</w:t>
      </w:r>
      <w:r w:rsidRPr="00310189">
        <w:rPr>
          <w:rFonts w:hint="eastAsia"/>
          <w:szCs w:val="24"/>
        </w:rPr>
        <w:t>廖益婉、蔡昭慧、賴怡君、莊淑欣</w:t>
      </w:r>
      <w:r>
        <w:rPr>
          <w:rFonts w:hint="eastAsia"/>
          <w:szCs w:val="24"/>
        </w:rPr>
        <w:t>老師</w:t>
      </w:r>
      <w:r w:rsidRPr="00310189">
        <w:rPr>
          <w:rFonts w:hint="eastAsia"/>
          <w:szCs w:val="24"/>
        </w:rPr>
        <w:t>；並曾接受</w:t>
      </w:r>
      <w:r w:rsidRPr="00310189">
        <w:rPr>
          <w:rFonts w:ascii="Courier New" w:hAnsi="Courier New" w:cs="Courier New" w:hint="eastAsia"/>
          <w:szCs w:val="24"/>
        </w:rPr>
        <w:t>胡瀞云、</w:t>
      </w:r>
      <w:r>
        <w:rPr>
          <w:rFonts w:ascii="Arial" w:hAnsi="Arial" w:cs="Arial" w:hint="eastAsia"/>
          <w:szCs w:val="24"/>
          <w:shd w:val="clear" w:color="auto" w:fill="FFFFFF"/>
        </w:rPr>
        <w:t>楊為誼</w:t>
      </w:r>
      <w:r w:rsidRPr="00310189">
        <w:rPr>
          <w:rFonts w:ascii="Verdana" w:hAnsi="Verdana" w:hint="eastAsia"/>
          <w:szCs w:val="24"/>
          <w:shd w:val="clear" w:color="auto" w:fill="FFFFFF"/>
        </w:rPr>
        <w:t>、</w:t>
      </w:r>
      <w:r w:rsidRPr="00310189">
        <w:rPr>
          <w:rFonts w:ascii="Verdana" w:hAnsi="Verdana"/>
          <w:szCs w:val="24"/>
          <w:shd w:val="clear" w:color="auto" w:fill="FFFFFF"/>
        </w:rPr>
        <w:t>Nelson Delle -Vigne Fabbri</w:t>
      </w:r>
      <w:r w:rsidRPr="00310189">
        <w:rPr>
          <w:rFonts w:hint="eastAsia"/>
          <w:szCs w:val="24"/>
        </w:rPr>
        <w:t>、</w:t>
      </w:r>
      <w:r w:rsidRPr="00310189">
        <w:rPr>
          <w:rFonts w:ascii="Verdana" w:hAnsi="Verdana"/>
          <w:szCs w:val="24"/>
          <w:shd w:val="clear" w:color="auto" w:fill="FFFFFF"/>
        </w:rPr>
        <w:t>Robert Shannon</w:t>
      </w:r>
      <w:r>
        <w:rPr>
          <w:rFonts w:ascii="Verdana" w:hAnsi="Verdana" w:hint="eastAsia"/>
          <w:szCs w:val="24"/>
          <w:shd w:val="clear" w:color="auto" w:fill="FFFFFF"/>
        </w:rPr>
        <w:t>、</w:t>
      </w:r>
      <w:r w:rsidRPr="00310189">
        <w:rPr>
          <w:rFonts w:ascii="Arial" w:hAnsi="Arial" w:cs="Arial"/>
          <w:szCs w:val="24"/>
          <w:shd w:val="clear" w:color="auto" w:fill="FFFFFF"/>
        </w:rPr>
        <w:t>Yury Ayrapetyan</w:t>
      </w:r>
      <w:r>
        <w:rPr>
          <w:rFonts w:ascii="Arial" w:hAnsi="Arial" w:cs="Arial" w:hint="eastAsia"/>
          <w:szCs w:val="24"/>
          <w:shd w:val="clear" w:color="auto" w:fill="FFFFFF"/>
        </w:rPr>
        <w:t>等大師指導。</w:t>
      </w:r>
      <w:r>
        <w:rPr>
          <w:rFonts w:ascii="新細明體" w:hAnsi="新細明體" w:hint="eastAsia"/>
        </w:rPr>
        <w:t>室內樂現師事</w:t>
      </w:r>
      <w:r>
        <w:rPr>
          <w:rFonts w:ascii="Arial" w:hAnsi="Arial" w:cs="Arial"/>
          <w:color w:val="333333"/>
          <w:shd w:val="clear" w:color="auto" w:fill="FFFFFF"/>
        </w:rPr>
        <w:t>Prof. Christopher Harding</w:t>
      </w:r>
      <w:r>
        <w:rPr>
          <w:rFonts w:ascii="Arial" w:hAnsi="Arial" w:cs="Arial" w:hint="eastAsia"/>
          <w:color w:val="333333"/>
          <w:shd w:val="clear" w:color="auto" w:fill="FFFFFF"/>
        </w:rPr>
        <w:t>，</w:t>
      </w:r>
      <w:r>
        <w:rPr>
          <w:rFonts w:ascii="新細明體" w:hAnsi="新細明體" w:hint="eastAsia"/>
        </w:rPr>
        <w:t>曾師事張佳韻、謝宛臻、黎國媛、簡美玲教授。</w:t>
      </w:r>
    </w:p>
    <w:p w:rsidR="0082637E" w:rsidRPr="00202B0D" w:rsidRDefault="0082637E" w:rsidP="00603B8F">
      <w:pPr>
        <w:rPr>
          <w:rFonts w:ascii="Arial" w:hAnsi="Arial" w:cs="Arial"/>
          <w:szCs w:val="24"/>
          <w:shd w:val="clear" w:color="auto" w:fill="FFFFFF"/>
        </w:rPr>
      </w:pPr>
    </w:p>
    <w:p w:rsidR="0082637E" w:rsidRDefault="0082637E" w:rsidP="004C48CA">
      <w:pPr>
        <w:rPr>
          <w:rFonts w:ascii="新細明體"/>
        </w:rPr>
      </w:pPr>
      <w:r>
        <w:rPr>
          <w:szCs w:val="24"/>
        </w:rPr>
        <w:t>2004</w:t>
      </w:r>
      <w:r>
        <w:rPr>
          <w:rFonts w:hint="eastAsia"/>
          <w:szCs w:val="24"/>
        </w:rPr>
        <w:t>年獲邀參與</w:t>
      </w:r>
      <w:r>
        <w:rPr>
          <w:rFonts w:hint="eastAsia"/>
        </w:rPr>
        <w:t>安徒生愛樂嘉年華於國家音樂廳演出鋼琴三重奏，</w:t>
      </w:r>
      <w:r>
        <w:rPr>
          <w:szCs w:val="24"/>
        </w:rPr>
        <w:t>2006</w:t>
      </w:r>
      <w:r>
        <w:rPr>
          <w:rFonts w:hint="eastAsia"/>
          <w:szCs w:val="24"/>
        </w:rPr>
        <w:t>年曉明女中協奏曲大賽第一名，</w:t>
      </w:r>
      <w:r>
        <w:rPr>
          <w:rFonts w:hint="eastAsia"/>
        </w:rPr>
        <w:t>與廖嘉弘教授合作於台中中山堂演出莫札特第二十一號鋼琴協奏曲；</w:t>
      </w:r>
      <w:r>
        <w:t>2007</w:t>
      </w:r>
      <w:r>
        <w:rPr>
          <w:rFonts w:hint="eastAsia"/>
        </w:rPr>
        <w:t>年全國學生音樂比賽台中市高中鋼琴獨奏</w:t>
      </w:r>
      <w:r>
        <w:t>A</w:t>
      </w:r>
      <w:r>
        <w:rPr>
          <w:rFonts w:hint="eastAsia"/>
        </w:rPr>
        <w:t>組第一名、臺灣音樂比賽高中鋼琴獨奏</w:t>
      </w:r>
      <w:r>
        <w:t>A</w:t>
      </w:r>
      <w:r>
        <w:rPr>
          <w:rFonts w:hint="eastAsia"/>
        </w:rPr>
        <w:t>組優等；</w:t>
      </w:r>
      <w:r>
        <w:t>2005-08</w:t>
      </w:r>
      <w:r>
        <w:rPr>
          <w:rFonts w:hint="eastAsia"/>
        </w:rPr>
        <w:t>年連續獲邀參加</w:t>
      </w:r>
      <w:r>
        <w:rPr>
          <w:rFonts w:ascii="新細明體" w:hAnsi="新細明體" w:hint="eastAsia"/>
        </w:rPr>
        <w:t>大里杙音樂節演出</w:t>
      </w:r>
      <w:r>
        <w:rPr>
          <w:rFonts w:hint="eastAsia"/>
        </w:rPr>
        <w:t>；</w:t>
      </w:r>
      <w:r>
        <w:t>2009</w:t>
      </w:r>
      <w:r>
        <w:rPr>
          <w:rFonts w:hint="eastAsia"/>
        </w:rPr>
        <w:t>年錄取國立台北藝術大學音樂系及國立台灣師範大學音樂系；</w:t>
      </w:r>
      <w:r>
        <w:t>2009</w:t>
      </w:r>
      <w:r>
        <w:rPr>
          <w:rFonts w:hint="eastAsia"/>
        </w:rPr>
        <w:t>、</w:t>
      </w:r>
      <w:r>
        <w:t>10</w:t>
      </w:r>
      <w:r>
        <w:rPr>
          <w:rFonts w:hint="eastAsia"/>
        </w:rPr>
        <w:t>年兩度入選國立臺灣交響樂團舉辦之國際鋼琴音樂營，並獲選參與協奏曲及室內樂演出，於國立臺灣交響樂團音樂廳演出葛利格</w:t>
      </w:r>
      <w:r>
        <w:t>A</w:t>
      </w:r>
      <w:r>
        <w:rPr>
          <w:rFonts w:hint="eastAsia"/>
        </w:rPr>
        <w:t>小調鋼琴協奏曲、台中中興堂演出舒伯特琶音琴奏鳴曲；</w:t>
      </w:r>
      <w:r>
        <w:t>2010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月與妹妹陳映竹於裕元花園酒店舉辦</w:t>
      </w:r>
      <w:r w:rsidRPr="002B46F2">
        <w:rPr>
          <w:rFonts w:ascii="新細明體" w:hAnsi="新細明體" w:hint="eastAsia"/>
        </w:rPr>
        <w:t>「</w:t>
      </w:r>
      <w:r>
        <w:rPr>
          <w:rFonts w:hint="eastAsia"/>
        </w:rPr>
        <w:t>陳芃蒨、陳映竹聯合音樂會</w:t>
      </w:r>
      <w:r w:rsidRPr="002B46F2">
        <w:rPr>
          <w:rFonts w:ascii="新細明體" w:hAnsi="新細明體" w:hint="eastAsia"/>
        </w:rPr>
        <w:t>」</w:t>
      </w:r>
      <w:r>
        <w:rPr>
          <w:rFonts w:ascii="新細明體" w:hAnsi="新細明體" w:hint="eastAsia"/>
        </w:rPr>
        <w:t>；</w:t>
      </w:r>
      <w:r w:rsidRPr="002B46F2">
        <w:rPr>
          <w:rFonts w:cs="Calibri"/>
        </w:rPr>
        <w:t>2011</w:t>
      </w:r>
      <w:r>
        <w:rPr>
          <w:rFonts w:ascii="新細明體" w:hAnsi="新細明體" w:hint="eastAsia"/>
        </w:rPr>
        <w:t>年台北明日之星協奏曲大賽總決賽入圍；</w:t>
      </w:r>
      <w:r w:rsidRPr="00C41A22">
        <w:t>2012</w:t>
      </w:r>
      <w:r>
        <w:rPr>
          <w:rFonts w:ascii="新細明體" w:hAnsi="新細明體" w:hint="eastAsia"/>
        </w:rPr>
        <w:t>年台北藝術大學關渡新聲室內樂組第一名，於台北藝術大學音樂廳演出、受邀參加</w:t>
      </w:r>
      <w:r w:rsidRPr="000F6EF9">
        <w:rPr>
          <w:rFonts w:ascii="新細明體" w:hAnsi="新細明體" w:hint="eastAsia"/>
        </w:rPr>
        <w:t>「</w:t>
      </w:r>
      <w:r>
        <w:rPr>
          <w:rFonts w:ascii="新細明體" w:hAnsi="新細明體" w:hint="eastAsia"/>
        </w:rPr>
        <w:t>聶羽萱室內樂音樂會</w:t>
      </w:r>
      <w:r w:rsidRPr="000F6EF9">
        <w:rPr>
          <w:rFonts w:ascii="新細明體" w:hAnsi="新細明體" w:hint="eastAsia"/>
        </w:rPr>
        <w:t>」</w:t>
      </w:r>
      <w:r>
        <w:rPr>
          <w:rFonts w:ascii="新細明體" w:hAnsi="新細明體" w:hint="eastAsia"/>
        </w:rPr>
        <w:t>於台灣大學雅頌坊演出。</w:t>
      </w:r>
      <w:r>
        <w:rPr>
          <w:rFonts w:hint="eastAsia"/>
        </w:rPr>
        <w:t>大學期間，每年皆獲得台北藝術大學勵志獎學金及龍山寺獎學金。</w:t>
      </w:r>
      <w:r>
        <w:rPr>
          <w:rFonts w:ascii="新細明體" w:hAnsi="新細明體" w:hint="eastAsia"/>
        </w:rPr>
        <w:t>除了積極於鋼琴獨奏之外，也致力於鋼琴合作藝術，在多場音樂會以及比賽擔任伴奏，並副修長笛</w:t>
      </w:r>
      <w:r>
        <w:rPr>
          <w:rFonts w:hint="eastAsia"/>
          <w:szCs w:val="24"/>
        </w:rPr>
        <w:t>，亦有傑出的表現，</w:t>
      </w:r>
      <w:r>
        <w:rPr>
          <w:szCs w:val="24"/>
        </w:rPr>
        <w:t>2005</w:t>
      </w:r>
      <w:r>
        <w:rPr>
          <w:rFonts w:hint="eastAsia"/>
          <w:szCs w:val="24"/>
        </w:rPr>
        <w:t>年曉明女中協奏曲大賽第一名，與廖嘉弘教授合作演出夏米納德長笛小協奏曲；</w:t>
      </w:r>
      <w:r>
        <w:rPr>
          <w:szCs w:val="24"/>
        </w:rPr>
        <w:t>2006</w:t>
      </w:r>
      <w:r>
        <w:rPr>
          <w:rFonts w:hint="eastAsia"/>
          <w:szCs w:val="24"/>
        </w:rPr>
        <w:t>年全國學生音樂比賽長笛高中</w:t>
      </w:r>
      <w:r>
        <w:rPr>
          <w:szCs w:val="24"/>
        </w:rPr>
        <w:t>A</w:t>
      </w:r>
      <w:r>
        <w:rPr>
          <w:rFonts w:hint="eastAsia"/>
          <w:szCs w:val="24"/>
        </w:rPr>
        <w:t>組第一名</w:t>
      </w:r>
      <w:r>
        <w:rPr>
          <w:rFonts w:ascii="新細明體" w:hAnsi="新細明體" w:hint="eastAsia"/>
        </w:rPr>
        <w:t>、以及副修大鍵琴、管風琴，古鋼琴。</w:t>
      </w:r>
    </w:p>
    <w:p w:rsidR="0082637E" w:rsidRDefault="0082637E" w:rsidP="004C48CA">
      <w:pPr>
        <w:rPr>
          <w:rFonts w:ascii="新細明體"/>
        </w:rPr>
      </w:pPr>
    </w:p>
    <w:p w:rsidR="0082637E" w:rsidRPr="00832C33" w:rsidRDefault="0082637E" w:rsidP="00832C33">
      <w:pPr>
        <w:pStyle w:val="a3"/>
        <w:numPr>
          <w:ilvl w:val="0"/>
          <w:numId w:val="1"/>
        </w:numPr>
        <w:ind w:leftChars="0"/>
        <w:rPr>
          <w:rFonts w:ascii="新細明體"/>
        </w:rPr>
      </w:pPr>
      <w:r w:rsidRPr="00832C33">
        <w:rPr>
          <w:rFonts w:ascii="新細明體" w:hAnsi="新細明體" w:hint="eastAsia"/>
        </w:rPr>
        <w:t>陳映竹</w:t>
      </w:r>
    </w:p>
    <w:p w:rsidR="0082637E" w:rsidRPr="00832C33" w:rsidRDefault="0082637E" w:rsidP="00832C33">
      <w:r w:rsidRPr="00832C33">
        <w:t>4</w:t>
      </w:r>
      <w:r w:rsidRPr="00832C33">
        <w:rPr>
          <w:rFonts w:hint="eastAsia"/>
        </w:rPr>
        <w:t>歲開始學琴，啟蒙於母親。目前就讀曉明女中高中音樂班，現師事張雅清、郭宗愷教授。</w:t>
      </w:r>
    </w:p>
    <w:p w:rsidR="0082637E" w:rsidRPr="00832C33" w:rsidRDefault="0082637E" w:rsidP="00832C33">
      <w:r w:rsidRPr="00832C33">
        <w:rPr>
          <w:rFonts w:hint="eastAsia"/>
        </w:rPr>
        <w:t>自小熱愛鋼琴，對鋼琴產生豐富的情感，在習琴中除了對音樂靈敏度甚高，也展現了極高的音樂天份，也曾應邀接受古典音樂台專訪。</w:t>
      </w:r>
      <w:r w:rsidRPr="00832C33">
        <w:t>2012</w:t>
      </w:r>
      <w:r w:rsidRPr="00832C33">
        <w:rPr>
          <w:rFonts w:hint="eastAsia"/>
        </w:rPr>
        <w:t>年</w:t>
      </w:r>
      <w:r w:rsidRPr="00832C33">
        <w:t>11</w:t>
      </w:r>
      <w:r w:rsidRPr="00832C33">
        <w:rPr>
          <w:rFonts w:hint="eastAsia"/>
        </w:rPr>
        <w:t>月獲選為云想國際音樂節大師班學員，接受鋼琴大師</w:t>
      </w:r>
      <w:r w:rsidRPr="00832C33">
        <w:t>Sergei Babayan</w:t>
      </w:r>
      <w:r w:rsidRPr="00832C33">
        <w:rPr>
          <w:rFonts w:hint="eastAsia"/>
        </w:rPr>
        <w:t>、鋼琴家胡瀞云大師班個別指導，在云想國際音樂節協奏曲大賽中獲評審團一至青睞，榮獲首獎，於云想協奏曲之夜與大師們同台演出</w:t>
      </w:r>
      <w:r w:rsidRPr="00832C33">
        <w:t>,</w:t>
      </w:r>
      <w:r w:rsidRPr="00832C33">
        <w:rPr>
          <w:rFonts w:hint="eastAsia"/>
        </w:rPr>
        <w:t>並與長榮交響樂團合作蕭邦第一號鋼琴協奏曲，也受指揮劉鵬邀請於</w:t>
      </w:r>
      <w:r w:rsidRPr="00832C33">
        <w:t>2013</w:t>
      </w:r>
      <w:r w:rsidRPr="00832C33">
        <w:rPr>
          <w:rFonts w:hint="eastAsia"/>
        </w:rPr>
        <w:t>年武漢音樂節合作演出鋼琴協奏曲，並於美國</w:t>
      </w:r>
      <w:r w:rsidRPr="00832C33">
        <w:t>Curtis</w:t>
      </w:r>
      <w:r w:rsidRPr="00832C33">
        <w:rPr>
          <w:rFonts w:hint="eastAsia"/>
        </w:rPr>
        <w:t>音樂院舉辦獨奏會。</w:t>
      </w:r>
    </w:p>
    <w:p w:rsidR="0082637E" w:rsidRPr="00832C33" w:rsidRDefault="0082637E" w:rsidP="00832C33"/>
    <w:p w:rsidR="0082637E" w:rsidRPr="00832C33" w:rsidRDefault="0082637E" w:rsidP="00832C33">
      <w:r w:rsidRPr="00832C33">
        <w:rPr>
          <w:rFonts w:hint="eastAsia"/>
        </w:rPr>
        <w:t>映竹也曾獲多數獎項及鋼琴獨奏演出邀請，如：</w:t>
      </w:r>
      <w:r w:rsidRPr="00832C33">
        <w:t>2006-08</w:t>
      </w:r>
      <w:r w:rsidRPr="00832C33">
        <w:rPr>
          <w:rFonts w:hint="eastAsia"/>
        </w:rPr>
        <w:t>年連續獲大里市政府邀請於大里杙音樂節鋼琴獨奏演出、</w:t>
      </w:r>
      <w:r w:rsidRPr="00832C33">
        <w:t>2009</w:t>
      </w:r>
      <w:r w:rsidRPr="00832C33">
        <w:rPr>
          <w:rFonts w:hint="eastAsia"/>
        </w:rPr>
        <w:t>年裕元音樂獎貳獎、日本古典鋼琴大賽</w:t>
      </w:r>
      <w:r w:rsidRPr="00832C33">
        <w:lastRenderedPageBreak/>
        <w:t>2010</w:t>
      </w:r>
      <w:r w:rsidRPr="00832C33">
        <w:rPr>
          <w:rFonts w:hint="eastAsia"/>
        </w:rPr>
        <w:t>年總決賽第二名，同年順利考取國立台灣交響樂團國際鋼琴營及參加東海國際音樂節，在營隊期間受鋼琴家鄧泰山、胡瀞云、</w:t>
      </w:r>
      <w:r w:rsidRPr="00832C33">
        <w:t>Logan Skelton</w:t>
      </w:r>
      <w:r w:rsidRPr="00832C33">
        <w:rPr>
          <w:rFonts w:hint="eastAsia"/>
        </w:rPr>
        <w:t>等教授的大師班個別指導，也應古典音樂台邀請於裕元花園酒店與姐姐舉辦鋼琴獨奏會、</w:t>
      </w:r>
      <w:r w:rsidRPr="00832C33">
        <w:t>2011</w:t>
      </w:r>
      <w:r w:rsidRPr="00832C33">
        <w:rPr>
          <w:rFonts w:hint="eastAsia"/>
        </w:rPr>
        <w:t>年全國學生音樂比賽台中市高中鋼琴獨奏音樂班</w:t>
      </w:r>
      <w:r w:rsidRPr="00832C33">
        <w:t>A</w:t>
      </w:r>
      <w:r w:rsidRPr="00832C33">
        <w:rPr>
          <w:rFonts w:hint="eastAsia"/>
        </w:rPr>
        <w:t>組特優第一名，並代表臺中市參加全國學生音樂比賽獲第五名。每一次的肯定</w:t>
      </w:r>
      <w:r w:rsidRPr="00832C33">
        <w:t>,</w:t>
      </w:r>
      <w:r w:rsidRPr="00832C33">
        <w:rPr>
          <w:rFonts w:hint="eastAsia"/>
        </w:rPr>
        <w:t>使他在琴藝上有了更大的信心，也開啟了他邁向鋼琴家夢想的生涯。</w:t>
      </w:r>
    </w:p>
    <w:p w:rsidR="0082637E" w:rsidRDefault="0082637E" w:rsidP="00832C33">
      <w:pPr>
        <w:rPr>
          <w:sz w:val="23"/>
          <w:szCs w:val="23"/>
        </w:rPr>
      </w:pPr>
    </w:p>
    <w:p w:rsidR="0082637E" w:rsidRPr="00832C33" w:rsidRDefault="0082637E" w:rsidP="00832C33">
      <w:pPr>
        <w:rPr>
          <w:b/>
        </w:rPr>
      </w:pPr>
      <w:r w:rsidRPr="00832C33">
        <w:rPr>
          <w:rFonts w:hint="eastAsia"/>
          <w:b/>
        </w:rPr>
        <w:t>作曲家</w:t>
      </w:r>
    </w:p>
    <w:p w:rsidR="0082637E" w:rsidRDefault="0082637E" w:rsidP="00832C33">
      <w:pPr>
        <w:rPr>
          <w:sz w:val="23"/>
          <w:szCs w:val="23"/>
        </w:rPr>
      </w:pPr>
    </w:p>
    <w:p w:rsidR="0082637E" w:rsidRPr="00832C33" w:rsidRDefault="0082637E" w:rsidP="00832C33">
      <w:pPr>
        <w:pStyle w:val="a3"/>
        <w:numPr>
          <w:ilvl w:val="0"/>
          <w:numId w:val="1"/>
        </w:numPr>
        <w:ind w:leftChars="0"/>
      </w:pPr>
      <w:r w:rsidRPr="00832C33">
        <w:rPr>
          <w:rFonts w:hint="eastAsia"/>
        </w:rPr>
        <w:t>蔣舒雅</w:t>
      </w:r>
    </w:p>
    <w:p w:rsidR="0082637E" w:rsidRDefault="0082637E" w:rsidP="00832C33">
      <w:pPr>
        <w:pStyle w:val="ab"/>
        <w:widowControl/>
      </w:pPr>
      <w:r>
        <w:rPr>
          <w:rFonts w:ascii="細明體" w:eastAsia="細明體" w:hAnsi="細明體" w:cs="細明體" w:hint="eastAsia"/>
        </w:rPr>
        <w:t>目前就讀國立臺北藝術大學音樂學系碩士班一年級，主修作曲，師事洪崇焜教授；電子音樂啓蒙於曾毓忠教授。大學部主修作曲，師事楊聰賢教授。</w:t>
      </w:r>
    </w:p>
    <w:p w:rsidR="0082637E" w:rsidRDefault="0082637E" w:rsidP="00832C33">
      <w:pPr>
        <w:pStyle w:val="ab"/>
        <w:widowControl/>
      </w:pPr>
    </w:p>
    <w:p w:rsidR="0082637E" w:rsidRDefault="0082637E" w:rsidP="00832C33">
      <w:pPr>
        <w:pStyle w:val="ab"/>
        <w:widowControl/>
      </w:pPr>
      <w:r>
        <w:rPr>
          <w:rFonts w:ascii="細明體" w:eastAsia="細明體" w:hAnsi="細明體" w:cs="細明體" w:hint="eastAsia"/>
        </w:rPr>
        <w:t>作品曾發表於韓國「</w:t>
      </w:r>
      <w:r>
        <w:rPr>
          <w:rFonts w:ascii="Arial" w:hAnsi="Arial"/>
        </w:rPr>
        <w:t>Nong Project</w:t>
      </w:r>
      <w:r>
        <w:rPr>
          <w:rFonts w:ascii="細明體" w:eastAsia="細明體" w:hAnsi="細明體" w:cs="細明體" w:hint="eastAsia"/>
        </w:rPr>
        <w:t>」國際跨校作品交流（</w:t>
      </w:r>
      <w:r>
        <w:rPr>
          <w:rFonts w:ascii="Arial" w:hAnsi="Arial"/>
        </w:rPr>
        <w:t>2012</w:t>
      </w:r>
      <w:r>
        <w:rPr>
          <w:rFonts w:ascii="細明體" w:eastAsia="細明體" w:hAnsi="細明體" w:cs="細明體" w:hint="eastAsia"/>
        </w:rPr>
        <w:t>）、三校作曲學生（北藝、東吳、師大）作品聯合發表音樂會（</w:t>
      </w:r>
      <w:r>
        <w:rPr>
          <w:rFonts w:ascii="Arial" w:hAnsi="Arial"/>
        </w:rPr>
        <w:t>2012</w:t>
      </w:r>
      <w:r>
        <w:rPr>
          <w:rFonts w:ascii="細明體" w:eastAsia="細明體" w:hAnsi="細明體" w:cs="細明體" w:hint="eastAsia"/>
        </w:rPr>
        <w:t>）、關渡新聲優勝者音樂會（</w:t>
      </w:r>
      <w:r>
        <w:rPr>
          <w:rFonts w:ascii="Arial" w:hAnsi="Arial"/>
        </w:rPr>
        <w:t>2013</w:t>
      </w:r>
      <w:r>
        <w:rPr>
          <w:rFonts w:ascii="細明體" w:eastAsia="細明體" w:hAnsi="細明體" w:cs="細明體" w:hint="eastAsia"/>
        </w:rPr>
        <w:t>）、</w:t>
      </w:r>
      <w:r>
        <w:rPr>
          <w:rFonts w:ascii="Arial" w:hAnsi="Arial"/>
          <w:color w:val="222222"/>
        </w:rPr>
        <w:t>WOCMAT</w:t>
      </w:r>
      <w:r>
        <w:rPr>
          <w:rFonts w:ascii="細明體" w:eastAsia="細明體" w:hAnsi="細明體" w:cs="細明體" w:hint="eastAsia"/>
          <w:color w:val="222222"/>
        </w:rPr>
        <w:t>聲音藝廊（</w:t>
      </w:r>
      <w:r>
        <w:rPr>
          <w:rFonts w:ascii="Arial" w:hAnsi="Arial"/>
          <w:color w:val="222222"/>
        </w:rPr>
        <w:t>2013</w:t>
      </w:r>
      <w:r>
        <w:rPr>
          <w:rFonts w:ascii="細明體" w:eastAsia="細明體" w:hAnsi="細明體" w:cs="細明體" w:hint="eastAsia"/>
          <w:color w:val="222222"/>
        </w:rPr>
        <w:t>）。</w:t>
      </w:r>
    </w:p>
    <w:p w:rsidR="0082637E" w:rsidRDefault="0082637E" w:rsidP="00832C33">
      <w:pPr>
        <w:pStyle w:val="ab"/>
        <w:widowControl/>
      </w:pPr>
    </w:p>
    <w:p w:rsidR="0082637E" w:rsidRDefault="0082637E" w:rsidP="00832C3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許育禎</w:t>
      </w:r>
    </w:p>
    <w:p w:rsidR="0082637E" w:rsidRPr="00832C33" w:rsidRDefault="0082637E" w:rsidP="00832C33">
      <w:r w:rsidRPr="00832C33">
        <w:rPr>
          <w:rFonts w:hint="eastAsia"/>
        </w:rPr>
        <w:t>畢業於國立臺北藝術大學音樂系，主修理論作曲，師事：潘世姬教授。</w:t>
      </w:r>
    </w:p>
    <w:p w:rsidR="0082637E" w:rsidRPr="00832C33" w:rsidRDefault="0082637E" w:rsidP="00832C33"/>
    <w:p w:rsidR="0082637E" w:rsidRPr="00832C33" w:rsidRDefault="0082637E" w:rsidP="00832C33">
      <w:r w:rsidRPr="00832C33">
        <w:rPr>
          <w:rFonts w:hint="eastAsia"/>
        </w:rPr>
        <w:t>創作發表經歷：</w:t>
      </w:r>
    </w:p>
    <w:p w:rsidR="0082637E" w:rsidRPr="00832C33" w:rsidRDefault="0082637E" w:rsidP="00832C33">
      <w:r w:rsidRPr="00832C33">
        <w:rPr>
          <w:rFonts w:hint="eastAsia"/>
        </w:rPr>
        <w:t>〈數豎〉，</w:t>
      </w:r>
      <w:r w:rsidRPr="00832C33">
        <w:t>2013 / 4</w:t>
      </w:r>
      <w:r w:rsidRPr="00832C33">
        <w:rPr>
          <w:rFonts w:hint="eastAsia"/>
        </w:rPr>
        <w:t>月，校際學生作品交流音樂會／臺灣師範大學禮堂。作曲</w:t>
      </w:r>
    </w:p>
    <w:p w:rsidR="0082637E" w:rsidRPr="00832C33" w:rsidRDefault="0082637E" w:rsidP="00832C33">
      <w:r w:rsidRPr="00832C33">
        <w:rPr>
          <w:rFonts w:hint="eastAsia"/>
        </w:rPr>
        <w:t>《謝謝你的禮物》，</w:t>
      </w:r>
      <w:r w:rsidRPr="00832C33">
        <w:t>2013 / 1</w:t>
      </w:r>
      <w:r w:rsidRPr="00832C33">
        <w:rPr>
          <w:rFonts w:hint="eastAsia"/>
        </w:rPr>
        <w:t>月，畢業製作／</w:t>
      </w:r>
      <w:r w:rsidRPr="00832C33">
        <w:t xml:space="preserve"> </w:t>
      </w:r>
      <w:r w:rsidRPr="00832C33">
        <w:rPr>
          <w:rFonts w:hint="eastAsia"/>
        </w:rPr>
        <w:t>北藝大舞蹈廳。作曲</w:t>
      </w:r>
    </w:p>
    <w:p w:rsidR="0082637E" w:rsidRPr="00832C33" w:rsidRDefault="0082637E" w:rsidP="00832C33">
      <w:r w:rsidRPr="00832C33">
        <w:rPr>
          <w:rFonts w:hint="eastAsia"/>
        </w:rPr>
        <w:t>《明天會是好天氣嗎》，</w:t>
      </w:r>
      <w:r w:rsidRPr="00832C33">
        <w:t>2012 / 12</w:t>
      </w:r>
      <w:r w:rsidRPr="00832C33">
        <w:rPr>
          <w:rFonts w:hint="eastAsia"/>
        </w:rPr>
        <w:t>月，戲劇學院冬季公演／</w:t>
      </w:r>
      <w:r w:rsidRPr="00832C33">
        <w:t xml:space="preserve"> </w:t>
      </w:r>
      <w:r w:rsidRPr="00832C33">
        <w:rPr>
          <w:rFonts w:hint="eastAsia"/>
        </w:rPr>
        <w:t>北藝大戲劇廳。音樂（配樂）設計</w:t>
      </w:r>
    </w:p>
    <w:p w:rsidR="0082637E" w:rsidRPr="00832C33" w:rsidRDefault="0082637E" w:rsidP="00832C33">
      <w:r w:rsidRPr="00832C33">
        <w:rPr>
          <w:rFonts w:hint="eastAsia"/>
        </w:rPr>
        <w:t>〈</w:t>
      </w:r>
      <w:r w:rsidRPr="00832C33">
        <w:t>Country</w:t>
      </w:r>
      <w:r w:rsidRPr="00832C33">
        <w:rPr>
          <w:rFonts w:hint="eastAsia"/>
        </w:rPr>
        <w:t>〉，</w:t>
      </w:r>
      <w:r w:rsidRPr="00832C33">
        <w:t>2012 / 11</w:t>
      </w:r>
      <w:r w:rsidRPr="00832C33">
        <w:rPr>
          <w:rFonts w:hint="eastAsia"/>
        </w:rPr>
        <w:t>月，</w:t>
      </w:r>
      <w:r w:rsidRPr="00832C33">
        <w:t xml:space="preserve">Burapha’s Music and Performing Arts International Festival 2012“Road to Asean” </w:t>
      </w:r>
      <w:r w:rsidRPr="00832C33">
        <w:rPr>
          <w:rFonts w:hint="eastAsia"/>
        </w:rPr>
        <w:t>／</w:t>
      </w:r>
      <w:r w:rsidRPr="00832C33">
        <w:t>Burapha University</w:t>
      </w:r>
      <w:r w:rsidRPr="00832C33">
        <w:rPr>
          <w:rFonts w:hint="eastAsia"/>
        </w:rPr>
        <w:t>。</w:t>
      </w:r>
      <w:r w:rsidRPr="00832C33">
        <w:t>Composition</w:t>
      </w:r>
    </w:p>
    <w:p w:rsidR="0082637E" w:rsidRPr="00832C33" w:rsidRDefault="0082637E" w:rsidP="00832C33">
      <w:r w:rsidRPr="00832C33">
        <w:rPr>
          <w:rFonts w:hint="eastAsia"/>
        </w:rPr>
        <w:t>〈台灣的孩子〉，</w:t>
      </w:r>
      <w:r w:rsidRPr="00832C33">
        <w:t>2011</w:t>
      </w:r>
      <w:r w:rsidRPr="00832C33">
        <w:rPr>
          <w:rFonts w:hint="eastAsia"/>
        </w:rPr>
        <w:t>，北藝大合唱團</w:t>
      </w:r>
      <w:r w:rsidRPr="00832C33">
        <w:t xml:space="preserve"> </w:t>
      </w:r>
      <w:r w:rsidRPr="00832C33">
        <w:rPr>
          <w:rFonts w:hint="eastAsia"/>
        </w:rPr>
        <w:t>／</w:t>
      </w:r>
      <w:r w:rsidRPr="00832C33">
        <w:t xml:space="preserve"> </w:t>
      </w:r>
      <w:r w:rsidRPr="00832C33">
        <w:rPr>
          <w:rFonts w:hint="eastAsia"/>
        </w:rPr>
        <w:t>北藝大音樂廳</w:t>
      </w:r>
      <w:r w:rsidRPr="00832C33">
        <w:t xml:space="preserve"> </w:t>
      </w:r>
      <w:r w:rsidRPr="00832C33">
        <w:rPr>
          <w:rFonts w:hint="eastAsia"/>
        </w:rPr>
        <w:t>。歌曲創作</w:t>
      </w:r>
    </w:p>
    <w:p w:rsidR="0082637E" w:rsidRPr="004C48CA" w:rsidRDefault="0082637E" w:rsidP="00F44011">
      <w:pPr>
        <w:rPr>
          <w:szCs w:val="24"/>
        </w:rPr>
      </w:pPr>
    </w:p>
    <w:p w:rsidR="0082637E" w:rsidRDefault="0082637E" w:rsidP="00327C39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音樂會計劃</w:t>
      </w:r>
    </w:p>
    <w:p w:rsidR="0082637E" w:rsidRPr="00327C39" w:rsidRDefault="0082637E" w:rsidP="00327C39">
      <w:pPr>
        <w:pStyle w:val="a3"/>
        <w:numPr>
          <w:ilvl w:val="0"/>
          <w:numId w:val="2"/>
        </w:numPr>
        <w:ind w:leftChars="0"/>
        <w:rPr>
          <w:szCs w:val="24"/>
        </w:rPr>
      </w:pPr>
      <w:r w:rsidRPr="00327C39">
        <w:rPr>
          <w:rFonts w:hint="eastAsia"/>
          <w:szCs w:val="24"/>
        </w:rPr>
        <w:t>時間：</w:t>
      </w:r>
      <w:r>
        <w:rPr>
          <w:szCs w:val="24"/>
        </w:rPr>
        <w:t>2014</w:t>
      </w:r>
      <w:r w:rsidRPr="00327C39">
        <w:rPr>
          <w:rFonts w:hint="eastAsia"/>
          <w:szCs w:val="24"/>
        </w:rPr>
        <w:t>年</w:t>
      </w:r>
      <w:r>
        <w:rPr>
          <w:szCs w:val="24"/>
        </w:rPr>
        <w:t>5</w:t>
      </w:r>
      <w:r w:rsidRPr="00327C39">
        <w:rPr>
          <w:rFonts w:hint="eastAsia"/>
          <w:szCs w:val="24"/>
        </w:rPr>
        <w:t>月</w:t>
      </w:r>
      <w:r>
        <w:rPr>
          <w:szCs w:val="24"/>
        </w:rPr>
        <w:t>12-16</w:t>
      </w:r>
      <w:r w:rsidRPr="00327C39">
        <w:rPr>
          <w:rFonts w:hint="eastAsia"/>
          <w:szCs w:val="24"/>
        </w:rPr>
        <w:t>日</w:t>
      </w:r>
      <w:r>
        <w:rPr>
          <w:szCs w:val="24"/>
        </w:rPr>
        <w:t>(</w:t>
      </w:r>
      <w:r>
        <w:rPr>
          <w:rFonts w:hint="eastAsia"/>
          <w:szCs w:val="24"/>
        </w:rPr>
        <w:t>暫定</w:t>
      </w:r>
      <w:r>
        <w:rPr>
          <w:szCs w:val="24"/>
        </w:rPr>
        <w:t>)</w:t>
      </w:r>
    </w:p>
    <w:p w:rsidR="0082637E" w:rsidRPr="000E2319" w:rsidRDefault="0082637E" w:rsidP="000E2319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地點：以花蓮地區較偏遠之</w:t>
      </w:r>
      <w:r w:rsidRPr="000E2319">
        <w:rPr>
          <w:rFonts w:hint="eastAsia"/>
          <w:szCs w:val="24"/>
        </w:rPr>
        <w:t>國民小學及國中</w:t>
      </w:r>
      <w:r>
        <w:rPr>
          <w:rFonts w:hint="eastAsia"/>
          <w:szCs w:val="24"/>
        </w:rPr>
        <w:t>為主，預估為</w:t>
      </w:r>
      <w:r>
        <w:rPr>
          <w:szCs w:val="24"/>
        </w:rPr>
        <w:t>8-10</w:t>
      </w:r>
      <w:r>
        <w:rPr>
          <w:rFonts w:hint="eastAsia"/>
          <w:szCs w:val="24"/>
        </w:rPr>
        <w:t>場</w:t>
      </w:r>
    </w:p>
    <w:p w:rsidR="0082637E" w:rsidRPr="00394EF6" w:rsidRDefault="0082637E" w:rsidP="000E2319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形式：結合</w:t>
      </w:r>
      <w:r w:rsidRPr="00394EF6">
        <w:rPr>
          <w:rFonts w:ascii="新細明體" w:hAnsi="新細明體" w:hint="eastAsia"/>
          <w:szCs w:val="24"/>
        </w:rPr>
        <w:t>「</w:t>
      </w:r>
      <w:r>
        <w:rPr>
          <w:rFonts w:ascii="新細明體" w:hAnsi="新細明體" w:hint="eastAsia"/>
          <w:szCs w:val="24"/>
        </w:rPr>
        <w:t>講解</w:t>
      </w:r>
      <w:r w:rsidRPr="00394EF6">
        <w:rPr>
          <w:rFonts w:ascii="新細明體" w:hAnsi="新細明體" w:hint="eastAsia"/>
          <w:szCs w:val="24"/>
        </w:rPr>
        <w:t>」</w:t>
      </w:r>
      <w:r>
        <w:rPr>
          <w:rFonts w:ascii="新細明體" w:hAnsi="新細明體" w:hint="eastAsia"/>
          <w:szCs w:val="24"/>
        </w:rPr>
        <w:t>與</w:t>
      </w:r>
      <w:r w:rsidRPr="00394EF6">
        <w:rPr>
          <w:rFonts w:ascii="新細明體" w:hAnsi="新細明體" w:hint="eastAsia"/>
          <w:szCs w:val="24"/>
        </w:rPr>
        <w:t>「</w:t>
      </w:r>
      <w:r>
        <w:rPr>
          <w:rFonts w:ascii="新細明體" w:hAnsi="新細明體" w:hint="eastAsia"/>
          <w:szCs w:val="24"/>
        </w:rPr>
        <w:t>演奏</w:t>
      </w:r>
      <w:r w:rsidRPr="00394EF6">
        <w:rPr>
          <w:rFonts w:ascii="新細明體" w:hAnsi="新細明體" w:hint="eastAsia"/>
          <w:szCs w:val="24"/>
        </w:rPr>
        <w:t>」</w:t>
      </w:r>
      <w:r>
        <w:rPr>
          <w:rFonts w:ascii="新細明體" w:hAnsi="新細明體" w:hint="eastAsia"/>
          <w:szCs w:val="24"/>
        </w:rPr>
        <w:t>兩部分，並印製學習單，為</w:t>
      </w:r>
      <w:r w:rsidRPr="00490A18">
        <w:t>90</w:t>
      </w:r>
      <w:r>
        <w:rPr>
          <w:rFonts w:ascii="新細明體" w:hAnsi="新細明體" w:hint="eastAsia"/>
          <w:szCs w:val="24"/>
        </w:rPr>
        <w:t>分鐘活動</w:t>
      </w:r>
    </w:p>
    <w:p w:rsidR="0082637E" w:rsidRPr="00DD22DB" w:rsidRDefault="0082637E" w:rsidP="00987D7D">
      <w:pPr>
        <w:pStyle w:val="a3"/>
        <w:numPr>
          <w:ilvl w:val="0"/>
          <w:numId w:val="3"/>
        </w:numPr>
        <w:ind w:leftChars="0"/>
        <w:rPr>
          <w:szCs w:val="24"/>
        </w:rPr>
      </w:pPr>
      <w:r w:rsidRPr="00987D7D">
        <w:rPr>
          <w:rFonts w:ascii="新細明體" w:hAnsi="新細明體" w:hint="eastAsia"/>
          <w:szCs w:val="24"/>
        </w:rPr>
        <w:t>講解：</w:t>
      </w:r>
      <w:r>
        <w:rPr>
          <w:rFonts w:ascii="新細明體" w:hAnsi="新細明體" w:hint="eastAsia"/>
          <w:szCs w:val="24"/>
        </w:rPr>
        <w:t>本次主題為</w:t>
      </w:r>
      <w:r w:rsidRPr="00987D7D">
        <w:rPr>
          <w:rFonts w:ascii="新細明體" w:hAnsi="新細明體" w:hint="eastAsia"/>
          <w:szCs w:val="24"/>
        </w:rPr>
        <w:t>「</w:t>
      </w:r>
      <w:r>
        <w:rPr>
          <w:rFonts w:ascii="新細明體" w:hAnsi="新細明體" w:hint="eastAsia"/>
          <w:szCs w:val="24"/>
        </w:rPr>
        <w:t>合作的藝術</w:t>
      </w:r>
      <w:r w:rsidRPr="00987D7D">
        <w:rPr>
          <w:rFonts w:ascii="新細明體" w:hAnsi="新細明體" w:hint="eastAsia"/>
          <w:szCs w:val="24"/>
        </w:rPr>
        <w:t>」</w:t>
      </w:r>
      <w:r>
        <w:rPr>
          <w:rFonts w:ascii="新細明體" w:hAnsi="新細明體" w:hint="eastAsia"/>
          <w:szCs w:val="24"/>
        </w:rPr>
        <w:t>，以獨奏及四手聯彈穿插，探討合作的樂趣以及溝通的藝術。本次並特別邀請，台北藝術大學作曲組：蔣舒雅、許育禎，以台灣民謠為素材，創作鋼琴四手聯彈</w:t>
      </w:r>
      <w:r>
        <w:rPr>
          <w:rFonts w:ascii="新細明體" w:hAnsi="新細明體" w:hint="eastAsia"/>
          <w:szCs w:val="24"/>
        </w:rPr>
        <w:lastRenderedPageBreak/>
        <w:t>曲，探討作曲家們，如何從無到有的創作，以及與演奏者的合作又是怎麼配合</w:t>
      </w:r>
    </w:p>
    <w:p w:rsidR="0082637E" w:rsidRPr="00987D7D" w:rsidRDefault="0082637E" w:rsidP="00DD22DB">
      <w:pPr>
        <w:pStyle w:val="a3"/>
        <w:numPr>
          <w:ilvl w:val="0"/>
          <w:numId w:val="3"/>
        </w:numPr>
        <w:ind w:leftChars="0"/>
        <w:rPr>
          <w:szCs w:val="24"/>
        </w:rPr>
      </w:pPr>
      <w:r>
        <w:rPr>
          <w:rFonts w:ascii="新細明體" w:hAnsi="新細明體" w:hint="eastAsia"/>
          <w:szCs w:val="24"/>
        </w:rPr>
        <w:t>演奏：配合講解</w:t>
      </w:r>
      <w:r w:rsidRPr="00987D7D">
        <w:rPr>
          <w:rFonts w:ascii="新細明體" w:hAnsi="新細明體" w:hint="eastAsia"/>
          <w:szCs w:val="24"/>
        </w:rPr>
        <w:t>，</w:t>
      </w:r>
      <w:r>
        <w:rPr>
          <w:rFonts w:ascii="新細明體" w:hAnsi="新細明體" w:hint="eastAsia"/>
          <w:szCs w:val="24"/>
        </w:rPr>
        <w:t>曲目安排從只用一隻手，兩隻手到四隻手一起的多樣變化，豐富學生對鋼琴曲目的認識</w:t>
      </w:r>
    </w:p>
    <w:p w:rsidR="0082637E" w:rsidRPr="00987D7D" w:rsidRDefault="0082637E" w:rsidP="00DD22DB">
      <w:pPr>
        <w:pStyle w:val="a3"/>
        <w:numPr>
          <w:ilvl w:val="0"/>
          <w:numId w:val="3"/>
        </w:numPr>
        <w:ind w:leftChars="0"/>
        <w:rPr>
          <w:szCs w:val="24"/>
        </w:rPr>
      </w:pPr>
      <w:r>
        <w:rPr>
          <w:rFonts w:ascii="新細明體" w:hAnsi="新細明體" w:hint="eastAsia"/>
          <w:szCs w:val="24"/>
        </w:rPr>
        <w:t>音樂會曲目</w:t>
      </w:r>
      <w:r>
        <w:rPr>
          <w:rFonts w:ascii="新細明體" w:hAnsi="新細明體"/>
          <w:szCs w:val="24"/>
        </w:rPr>
        <w:t>(</w:t>
      </w:r>
      <w:r>
        <w:rPr>
          <w:rFonts w:ascii="新細明體" w:hAnsi="新細明體" w:hint="eastAsia"/>
          <w:szCs w:val="24"/>
        </w:rPr>
        <w:t>暫訂</w:t>
      </w:r>
      <w:r>
        <w:rPr>
          <w:rFonts w:ascii="新細明體" w:hAnsi="新細明體"/>
          <w:szCs w:val="24"/>
        </w:rPr>
        <w:t>)</w:t>
      </w:r>
      <w:r>
        <w:rPr>
          <w:rFonts w:ascii="新細明體" w:hAnsi="新細明體" w:hint="eastAsia"/>
          <w:szCs w:val="24"/>
        </w:rPr>
        <w:t>：</w:t>
      </w:r>
    </w:p>
    <w:p w:rsidR="0082637E" w:rsidRDefault="0082637E" w:rsidP="00987D7D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2268"/>
        <w:gridCol w:w="4568"/>
      </w:tblGrid>
      <w:tr w:rsidR="0082637E" w:rsidRPr="00740D37" w:rsidTr="00740D37">
        <w:tc>
          <w:tcPr>
            <w:tcW w:w="1526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作曲家</w:t>
            </w:r>
          </w:p>
        </w:tc>
        <w:tc>
          <w:tcPr>
            <w:tcW w:w="2268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曲目</w:t>
            </w:r>
          </w:p>
        </w:tc>
        <w:tc>
          <w:tcPr>
            <w:tcW w:w="4568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解說</w:t>
            </w:r>
          </w:p>
        </w:tc>
      </w:tr>
      <w:tr w:rsidR="0082637E" w:rsidRPr="00740D37" w:rsidTr="00740D37">
        <w:tc>
          <w:tcPr>
            <w:tcW w:w="1526" w:type="dxa"/>
          </w:tcPr>
          <w:p w:rsidR="0082637E" w:rsidRPr="00740D37" w:rsidRDefault="0082637E" w:rsidP="00987D7D">
            <w:r w:rsidRPr="00740D37">
              <w:rPr>
                <w:rFonts w:hint="eastAsia"/>
              </w:rPr>
              <w:t>史克里亞賓</w:t>
            </w:r>
            <w:r w:rsidRPr="00740D37">
              <w:t>Scriabin</w:t>
            </w:r>
          </w:p>
        </w:tc>
        <w:tc>
          <w:tcPr>
            <w:tcW w:w="2268" w:type="dxa"/>
          </w:tcPr>
          <w:p w:rsidR="0082637E" w:rsidRPr="00740D37" w:rsidRDefault="0082637E" w:rsidP="00987D7D">
            <w:r w:rsidRPr="00740D37">
              <w:rPr>
                <w:rFonts w:hint="eastAsia"/>
              </w:rPr>
              <w:t>為左手的兩首小品</w:t>
            </w:r>
            <w:r w:rsidRPr="00740D37">
              <w:t>Nocturne for the left hand op. 9 No. 2 </w:t>
            </w:r>
          </w:p>
        </w:tc>
        <w:tc>
          <w:tcPr>
            <w:tcW w:w="4568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只用一隻手彈鋼琴！並且是用非慣用手的－左手，為什麼作曲家會做這麼</w:t>
            </w:r>
            <w:r w:rsidRPr="00740D37">
              <w:rPr>
                <w:szCs w:val="24"/>
              </w:rPr>
              <w:t>”</w:t>
            </w:r>
            <w:r w:rsidRPr="00740D37">
              <w:rPr>
                <w:rFonts w:hint="eastAsia"/>
                <w:szCs w:val="24"/>
              </w:rPr>
              <w:t>特別的</w:t>
            </w:r>
            <w:r w:rsidRPr="00740D37">
              <w:rPr>
                <w:szCs w:val="24"/>
              </w:rPr>
              <w:t>”</w:t>
            </w:r>
            <w:r w:rsidRPr="00740D37">
              <w:rPr>
                <w:rFonts w:hint="eastAsia"/>
                <w:szCs w:val="24"/>
              </w:rPr>
              <w:t>曲子呢？讓我帶領大家一起了解背後的原因</w:t>
            </w:r>
          </w:p>
        </w:tc>
      </w:tr>
      <w:tr w:rsidR="0082637E" w:rsidRPr="00740D37" w:rsidTr="00740D37">
        <w:tc>
          <w:tcPr>
            <w:tcW w:w="1526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布拉姆斯</w:t>
            </w:r>
          </w:p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szCs w:val="24"/>
              </w:rPr>
              <w:t>Brahms</w:t>
            </w:r>
          </w:p>
        </w:tc>
        <w:tc>
          <w:tcPr>
            <w:tcW w:w="2268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鋼琴小品</w:t>
            </w:r>
          </w:p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szCs w:val="24"/>
              </w:rPr>
              <w:t>Klavierstucke op.118</w:t>
            </w:r>
          </w:p>
        </w:tc>
        <w:tc>
          <w:tcPr>
            <w:tcW w:w="4568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從一隻手，到兩隻手，聽聽看，在力度上，是不是有差別呢？布拉姆斯的個性嚴謹，也在他的曲子中嶄露無遺，讓我帶領大家一探究竟</w:t>
            </w:r>
          </w:p>
        </w:tc>
      </w:tr>
      <w:tr w:rsidR="0082637E" w:rsidRPr="00740D37" w:rsidTr="00740D37">
        <w:tc>
          <w:tcPr>
            <w:tcW w:w="1526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莫札特</w:t>
            </w:r>
          </w:p>
          <w:p w:rsidR="0082637E" w:rsidRPr="00740D37" w:rsidRDefault="0082637E" w:rsidP="00742EA9">
            <w:r w:rsidRPr="00740D37">
              <w:t>Mozart</w:t>
            </w:r>
          </w:p>
        </w:tc>
        <w:tc>
          <w:tcPr>
            <w:tcW w:w="2268" w:type="dxa"/>
          </w:tcPr>
          <w:p w:rsidR="0082637E" w:rsidRPr="00740D37" w:rsidRDefault="0082637E" w:rsidP="00742EA9">
            <w:r w:rsidRPr="00740D37">
              <w:rPr>
                <w:rFonts w:hint="eastAsia"/>
              </w:rPr>
              <w:t>奏鳴曲</w:t>
            </w:r>
          </w:p>
          <w:p w:rsidR="0082637E" w:rsidRPr="00740D37" w:rsidRDefault="0082637E" w:rsidP="00742EA9">
            <w:r w:rsidRPr="00740D37">
              <w:t>Piano Sonata in D K.381</w:t>
            </w:r>
          </w:p>
        </w:tc>
        <w:tc>
          <w:tcPr>
            <w:tcW w:w="4568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一台鋼琴，兩個人同時演奏，會不會很擠啊？兩個人一起彈，不會分叉嗎？疑，萬一意見不一樣的時候，要怎麼溝通啊？</w:t>
            </w:r>
          </w:p>
        </w:tc>
      </w:tr>
      <w:tr w:rsidR="0082637E" w:rsidRPr="00740D37" w:rsidTr="00740D37">
        <w:tc>
          <w:tcPr>
            <w:tcW w:w="1526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拉威爾</w:t>
            </w:r>
          </w:p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szCs w:val="24"/>
              </w:rPr>
              <w:t>Ravel</w:t>
            </w:r>
          </w:p>
        </w:tc>
        <w:tc>
          <w:tcPr>
            <w:tcW w:w="2268" w:type="dxa"/>
          </w:tcPr>
          <w:p w:rsidR="0082637E" w:rsidRPr="00740D37" w:rsidRDefault="0082637E" w:rsidP="00490A18">
            <w:r w:rsidRPr="00740D37">
              <w:rPr>
                <w:rFonts w:hint="eastAsia"/>
              </w:rPr>
              <w:t>鵝媽媽組曲</w:t>
            </w:r>
          </w:p>
          <w:p w:rsidR="0082637E" w:rsidRPr="00740D37" w:rsidRDefault="0082637E" w:rsidP="00987D7D">
            <w:r w:rsidRPr="00740D37">
              <w:t>Ma mère l'oye</w:t>
            </w:r>
          </w:p>
        </w:tc>
        <w:tc>
          <w:tcPr>
            <w:tcW w:w="4568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鵝媽媽歌謠，這麼特別的名稱，是一首歌嗎？答案，也許會讓你吃驚！另外，拉威爾的法式音樂，和布拉姆斯、史克里亞賓又有哪些不同呢？</w:t>
            </w:r>
          </w:p>
        </w:tc>
      </w:tr>
      <w:tr w:rsidR="0082637E" w:rsidRPr="00740D37" w:rsidTr="00740D37">
        <w:tc>
          <w:tcPr>
            <w:tcW w:w="1526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蓋西文</w:t>
            </w:r>
          </w:p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szCs w:val="24"/>
              </w:rPr>
              <w:t>Gershwin</w:t>
            </w:r>
          </w:p>
        </w:tc>
        <w:tc>
          <w:tcPr>
            <w:tcW w:w="2268" w:type="dxa"/>
          </w:tcPr>
          <w:p w:rsidR="0082637E" w:rsidRPr="00740D37" w:rsidRDefault="0082637E" w:rsidP="00490A18">
            <w:r w:rsidRPr="00740D37">
              <w:rPr>
                <w:rFonts w:hint="eastAsia"/>
              </w:rPr>
              <w:t>藍色狂想曲</w:t>
            </w:r>
          </w:p>
          <w:p w:rsidR="0082637E" w:rsidRPr="00740D37" w:rsidRDefault="0082637E" w:rsidP="00490A18">
            <w:r w:rsidRPr="00740D37">
              <w:t xml:space="preserve">Blue Rhapsody </w:t>
            </w:r>
          </w:p>
        </w:tc>
        <w:tc>
          <w:tcPr>
            <w:tcW w:w="4568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音樂與顏色的結合，藍色給人的意象有：憂鬱的星期一、寬廣的蔚藍海岸，那藍色狂想曲，會帶給你什麼要的感覺呢？</w:t>
            </w:r>
          </w:p>
        </w:tc>
      </w:tr>
      <w:tr w:rsidR="0082637E" w:rsidRPr="00740D37" w:rsidTr="00740D37">
        <w:tc>
          <w:tcPr>
            <w:tcW w:w="1526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蔣舒雅</w:t>
            </w:r>
          </w:p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許育禎</w:t>
            </w:r>
          </w:p>
        </w:tc>
        <w:tc>
          <w:tcPr>
            <w:tcW w:w="2268" w:type="dxa"/>
          </w:tcPr>
          <w:p w:rsidR="0082637E" w:rsidRPr="00740D37" w:rsidRDefault="0082637E" w:rsidP="00490A18">
            <w:r w:rsidRPr="00740D37">
              <w:rPr>
                <w:rFonts w:hint="eastAsia"/>
              </w:rPr>
              <w:t>台灣民謠狂想曲</w:t>
            </w:r>
          </w:p>
        </w:tc>
        <w:tc>
          <w:tcPr>
            <w:tcW w:w="4568" w:type="dxa"/>
          </w:tcPr>
          <w:p w:rsidR="0082637E" w:rsidRPr="00740D37" w:rsidRDefault="0082637E" w:rsidP="00987D7D">
            <w:pPr>
              <w:rPr>
                <w:szCs w:val="24"/>
              </w:rPr>
            </w:pPr>
            <w:r w:rsidRPr="00740D37">
              <w:rPr>
                <w:rFonts w:hint="eastAsia"/>
                <w:szCs w:val="24"/>
              </w:rPr>
              <w:t>在聽了那麼多的外國作曲家，小朋友會唱台灣民謠嗎？在曲子裡面，仔細聽，你會聽到你熟悉的歌！</w:t>
            </w:r>
          </w:p>
        </w:tc>
      </w:tr>
    </w:tbl>
    <w:p w:rsidR="0082637E" w:rsidRPr="00603B8F" w:rsidRDefault="0082637E" w:rsidP="00603B8F">
      <w:pPr>
        <w:rPr>
          <w:sz w:val="28"/>
          <w:szCs w:val="28"/>
        </w:rPr>
      </w:pPr>
    </w:p>
    <w:p w:rsidR="0082637E" w:rsidRPr="00493CC9" w:rsidRDefault="0082637E" w:rsidP="00493CC9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預算評估</w:t>
      </w:r>
    </w:p>
    <w:p w:rsidR="0082637E" w:rsidRDefault="0082637E" w:rsidP="00291ED8">
      <w:pPr>
        <w:rPr>
          <w:szCs w:val="24"/>
        </w:rPr>
      </w:pPr>
      <w:r>
        <w:rPr>
          <w:rFonts w:hint="eastAsia"/>
          <w:szCs w:val="24"/>
        </w:rPr>
        <w:t>以演出五天，演出人員兩人，工作人員兩人計算</w:t>
      </w:r>
    </w:p>
    <w:tbl>
      <w:tblPr>
        <w:tblpPr w:leftFromText="180" w:rightFromText="180" w:vertAnchor="text" w:horzAnchor="margin" w:tblpXSpec="center" w:tblpY="76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814"/>
        <w:gridCol w:w="2917"/>
        <w:gridCol w:w="1259"/>
        <w:gridCol w:w="992"/>
        <w:gridCol w:w="932"/>
        <w:gridCol w:w="1448"/>
      </w:tblGrid>
      <w:tr w:rsidR="0082637E" w:rsidRPr="00740D37" w:rsidTr="00E16D2F">
        <w:trPr>
          <w:trHeight w:val="330"/>
        </w:trPr>
        <w:tc>
          <w:tcPr>
            <w:tcW w:w="2231" w:type="pct"/>
            <w:gridSpan w:val="2"/>
            <w:tcBorders>
              <w:top w:val="single" w:sz="8" w:space="0" w:color="auto"/>
            </w:tcBorders>
            <w:noWrap/>
            <w:vAlign w:val="center"/>
          </w:tcPr>
          <w:p w:rsidR="0082637E" w:rsidRDefault="0082637E" w:rsidP="004F63CF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753" w:type="pct"/>
            <w:tcBorders>
              <w:top w:val="single" w:sz="8" w:space="0" w:color="auto"/>
            </w:tcBorders>
            <w:noWrap/>
            <w:vAlign w:val="center"/>
          </w:tcPr>
          <w:p w:rsidR="0082637E" w:rsidRDefault="0082637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593" w:type="pct"/>
            <w:tcBorders>
              <w:top w:val="single" w:sz="8" w:space="0" w:color="auto"/>
            </w:tcBorders>
            <w:noWrap/>
            <w:vAlign w:val="center"/>
          </w:tcPr>
          <w:p w:rsidR="0082637E" w:rsidRDefault="0082637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數量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人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557" w:type="pct"/>
            <w:tcBorders>
              <w:top w:val="single" w:sz="8" w:space="0" w:color="auto"/>
            </w:tcBorders>
          </w:tcPr>
          <w:p w:rsidR="0082637E" w:rsidRDefault="0082637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數量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天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66" w:type="pct"/>
            <w:tcBorders>
              <w:top w:val="single" w:sz="8" w:space="0" w:color="auto"/>
            </w:tcBorders>
            <w:noWrap/>
            <w:vAlign w:val="center"/>
          </w:tcPr>
          <w:p w:rsidR="0082637E" w:rsidRDefault="0082637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總價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元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)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vMerge w:val="restar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餐費</w:t>
            </w:r>
          </w:p>
        </w:tc>
        <w:tc>
          <w:tcPr>
            <w:tcW w:w="1744" w:type="pc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早餐</w:t>
            </w:r>
          </w:p>
        </w:tc>
        <w:tc>
          <w:tcPr>
            <w:tcW w:w="753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100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593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57" w:type="pct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66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2000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vMerge/>
            <w:vAlign w:val="center"/>
          </w:tcPr>
          <w:p w:rsidR="0082637E" w:rsidRDefault="0082637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44" w:type="pc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753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100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593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57" w:type="pct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66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2000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vMerge/>
            <w:vAlign w:val="center"/>
          </w:tcPr>
          <w:p w:rsidR="0082637E" w:rsidRDefault="0082637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44" w:type="pc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晚餐</w:t>
            </w:r>
          </w:p>
        </w:tc>
        <w:tc>
          <w:tcPr>
            <w:tcW w:w="753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100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593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57" w:type="pct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66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2000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744" w:type="pct"/>
            <w:shd w:val="clear" w:color="auto" w:fill="D8D8D8"/>
            <w:noWrap/>
            <w:vAlign w:val="center"/>
          </w:tcPr>
          <w:p w:rsidR="0082637E" w:rsidRPr="00740D37" w:rsidRDefault="0082637E">
            <w:pPr>
              <w:widowControl/>
              <w:rPr>
                <w:rFonts w:cs="新細明體"/>
              </w:rPr>
            </w:pPr>
          </w:p>
        </w:tc>
        <w:tc>
          <w:tcPr>
            <w:tcW w:w="753" w:type="pct"/>
            <w:shd w:val="clear" w:color="auto" w:fill="D8D8D8"/>
            <w:noWrap/>
            <w:vAlign w:val="center"/>
          </w:tcPr>
          <w:p w:rsidR="0082637E" w:rsidRDefault="0082637E" w:rsidP="004F63CF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93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7" w:type="pct"/>
            <w:shd w:val="clear" w:color="auto" w:fill="D8D8D8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66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6000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vMerge w:val="restar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交通費</w:t>
            </w:r>
          </w:p>
        </w:tc>
        <w:tc>
          <w:tcPr>
            <w:tcW w:w="1744" w:type="pct"/>
            <w:noWrap/>
            <w:vAlign w:val="center"/>
          </w:tcPr>
          <w:p w:rsidR="0082637E" w:rsidRPr="00510ADE" w:rsidRDefault="0082637E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510ADE">
              <w:rPr>
                <w:rFonts w:ascii="新細明體" w:hAnsi="新細明體" w:cs="新細明體" w:hint="eastAsia"/>
                <w:kern w:val="0"/>
                <w:szCs w:val="24"/>
              </w:rPr>
              <w:t>火車</w:t>
            </w:r>
            <w:r w:rsidRPr="00740D37">
              <w:rPr>
                <w:szCs w:val="24"/>
              </w:rPr>
              <w:t>(</w:t>
            </w:r>
            <w:r w:rsidRPr="00740D37">
              <w:rPr>
                <w:rFonts w:hint="eastAsia"/>
                <w:szCs w:val="24"/>
              </w:rPr>
              <w:t>花蓮</w:t>
            </w:r>
            <w:r w:rsidRPr="00740D37">
              <w:rPr>
                <w:szCs w:val="24"/>
              </w:rPr>
              <w:t>-</w:t>
            </w:r>
            <w:r w:rsidRPr="00740D37">
              <w:rPr>
                <w:rFonts w:hint="eastAsia"/>
                <w:szCs w:val="24"/>
              </w:rPr>
              <w:t>台北來回火車票</w:t>
            </w:r>
            <w:r w:rsidRPr="00740D37">
              <w:rPr>
                <w:szCs w:val="24"/>
              </w:rPr>
              <w:t>)</w:t>
            </w:r>
          </w:p>
        </w:tc>
        <w:tc>
          <w:tcPr>
            <w:tcW w:w="753" w:type="pct"/>
            <w:noWrap/>
            <w:vAlign w:val="center"/>
          </w:tcPr>
          <w:p w:rsidR="0082637E" w:rsidRPr="00510ADE" w:rsidRDefault="0082637E">
            <w:pPr>
              <w:widowControl/>
              <w:jc w:val="right"/>
              <w:rPr>
                <w:rFonts w:ascii="新細明體" w:cs="新細明體"/>
                <w:kern w:val="0"/>
                <w:szCs w:val="24"/>
              </w:rPr>
            </w:pPr>
            <w:r w:rsidRPr="00510ADE">
              <w:rPr>
                <w:rFonts w:ascii="新細明體" w:hAnsi="新細明體" w:cs="新細明體"/>
                <w:kern w:val="0"/>
                <w:szCs w:val="24"/>
              </w:rPr>
              <w:t>890</w:t>
            </w:r>
            <w:r w:rsidRPr="00510ADE">
              <w:rPr>
                <w:rFonts w:ascii="新細明體" w:hAnsi="新細明體" w:cs="新細明體" w:hint="eastAsia"/>
                <w:kern w:val="0"/>
                <w:szCs w:val="24"/>
              </w:rPr>
              <w:t>元</w:t>
            </w:r>
          </w:p>
        </w:tc>
        <w:tc>
          <w:tcPr>
            <w:tcW w:w="593" w:type="pct"/>
            <w:noWrap/>
            <w:vAlign w:val="center"/>
          </w:tcPr>
          <w:p w:rsidR="0082637E" w:rsidRPr="00510ADE" w:rsidRDefault="0082637E">
            <w:pPr>
              <w:widowControl/>
              <w:jc w:val="right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>4</w:t>
            </w:r>
          </w:p>
        </w:tc>
        <w:tc>
          <w:tcPr>
            <w:tcW w:w="557" w:type="pct"/>
          </w:tcPr>
          <w:p w:rsidR="0082637E" w:rsidRPr="00510ADE" w:rsidRDefault="0082637E">
            <w:pPr>
              <w:widowControl/>
              <w:jc w:val="right"/>
              <w:rPr>
                <w:rFonts w:ascii="新細明體" w:cs="新細明體"/>
                <w:kern w:val="0"/>
                <w:szCs w:val="24"/>
              </w:rPr>
            </w:pPr>
            <w:r w:rsidRPr="00510ADE">
              <w:rPr>
                <w:rFonts w:ascii="新細明體" w:cs="新細明體"/>
                <w:kern w:val="0"/>
                <w:szCs w:val="24"/>
              </w:rPr>
              <w:t>0</w:t>
            </w:r>
          </w:p>
        </w:tc>
        <w:tc>
          <w:tcPr>
            <w:tcW w:w="866" w:type="pct"/>
            <w:noWrap/>
            <w:vAlign w:val="center"/>
          </w:tcPr>
          <w:p w:rsidR="0082637E" w:rsidRPr="00510ADE" w:rsidRDefault="0082637E">
            <w:pPr>
              <w:widowControl/>
              <w:jc w:val="right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>3560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vMerge/>
            <w:vAlign w:val="center"/>
          </w:tcPr>
          <w:p w:rsidR="0082637E" w:rsidRDefault="0082637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44" w:type="pc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花蓮地區交通費</w:t>
            </w:r>
          </w:p>
        </w:tc>
        <w:tc>
          <w:tcPr>
            <w:tcW w:w="753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1000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593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57" w:type="pct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66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4000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744" w:type="pct"/>
            <w:shd w:val="clear" w:color="auto" w:fill="D8D8D8"/>
            <w:noWrap/>
            <w:vAlign w:val="center"/>
          </w:tcPr>
          <w:p w:rsidR="0082637E" w:rsidRPr="00740D37" w:rsidRDefault="0082637E">
            <w:pPr>
              <w:widowControl/>
              <w:rPr>
                <w:rFonts w:cs="新細明體"/>
              </w:rPr>
            </w:pPr>
          </w:p>
        </w:tc>
        <w:tc>
          <w:tcPr>
            <w:tcW w:w="753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93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7" w:type="pct"/>
            <w:shd w:val="clear" w:color="auto" w:fill="D8D8D8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66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7560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住宿</w:t>
            </w:r>
          </w:p>
        </w:tc>
        <w:tc>
          <w:tcPr>
            <w:tcW w:w="1744" w:type="pc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民宿或飯店</w:t>
            </w:r>
          </w:p>
        </w:tc>
        <w:tc>
          <w:tcPr>
            <w:tcW w:w="753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3000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593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57" w:type="pct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866" w:type="pct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18000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744" w:type="pct"/>
            <w:shd w:val="clear" w:color="auto" w:fill="D8D8D8"/>
            <w:noWrap/>
            <w:vAlign w:val="center"/>
          </w:tcPr>
          <w:p w:rsidR="0082637E" w:rsidRPr="00740D37" w:rsidRDefault="0082637E">
            <w:pPr>
              <w:widowControl/>
              <w:rPr>
                <w:rFonts w:cs="新細明體"/>
              </w:rPr>
            </w:pPr>
          </w:p>
        </w:tc>
        <w:tc>
          <w:tcPr>
            <w:tcW w:w="753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93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7" w:type="pct"/>
            <w:shd w:val="clear" w:color="auto" w:fill="D8D8D8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66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18000</w:t>
            </w:r>
          </w:p>
        </w:tc>
      </w:tr>
      <w:tr w:rsidR="0082637E" w:rsidRPr="00740D37" w:rsidTr="00E16D2F">
        <w:trPr>
          <w:trHeight w:val="735"/>
        </w:trPr>
        <w:tc>
          <w:tcPr>
            <w:tcW w:w="487" w:type="pct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宣傳</w:t>
            </w:r>
          </w:p>
        </w:tc>
        <w:tc>
          <w:tcPr>
            <w:tcW w:w="1744" w:type="pct"/>
            <w:noWrap/>
            <w:vAlign w:val="center"/>
          </w:tcPr>
          <w:p w:rsidR="0082637E" w:rsidRPr="00510ADE" w:rsidRDefault="0082637E" w:rsidP="002C5FC8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740D37">
              <w:rPr>
                <w:szCs w:val="24"/>
              </w:rPr>
              <w:t>2K</w:t>
            </w:r>
            <w:r w:rsidRPr="00510ADE">
              <w:rPr>
                <w:rFonts w:ascii="新細明體" w:hAnsi="新細明體" w:cs="新細明體" w:hint="eastAsia"/>
                <w:kern w:val="0"/>
                <w:szCs w:val="24"/>
              </w:rPr>
              <w:t>海報傳單</w:t>
            </w:r>
          </w:p>
        </w:tc>
        <w:tc>
          <w:tcPr>
            <w:tcW w:w="753" w:type="pct"/>
            <w:noWrap/>
            <w:vAlign w:val="center"/>
          </w:tcPr>
          <w:p w:rsidR="0082637E" w:rsidRPr="00510ADE" w:rsidRDefault="0082637E">
            <w:pPr>
              <w:widowControl/>
              <w:jc w:val="right"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593" w:type="pct"/>
            <w:noWrap/>
            <w:vAlign w:val="center"/>
          </w:tcPr>
          <w:p w:rsidR="0082637E" w:rsidRPr="00510ADE" w:rsidRDefault="0082637E" w:rsidP="004F63CF">
            <w:pPr>
              <w:widowControl/>
              <w:wordWrap w:val="0"/>
              <w:jc w:val="right"/>
              <w:rPr>
                <w:rFonts w:ascii="新細明體" w:cs="新細明體"/>
                <w:kern w:val="0"/>
                <w:szCs w:val="24"/>
              </w:rPr>
            </w:pPr>
            <w:r w:rsidRPr="00510ADE">
              <w:rPr>
                <w:rFonts w:ascii="新細明體" w:hAnsi="新細明體" w:cs="新細明體"/>
                <w:kern w:val="0"/>
                <w:szCs w:val="24"/>
              </w:rPr>
              <w:t>100</w:t>
            </w:r>
            <w:r w:rsidRPr="00510ADE">
              <w:rPr>
                <w:rFonts w:ascii="新細明體" w:hAnsi="新細明體" w:cs="新細明體" w:hint="eastAsia"/>
                <w:kern w:val="0"/>
                <w:szCs w:val="24"/>
              </w:rPr>
              <w:t>張</w:t>
            </w:r>
          </w:p>
        </w:tc>
        <w:tc>
          <w:tcPr>
            <w:tcW w:w="557" w:type="pct"/>
          </w:tcPr>
          <w:p w:rsidR="0082637E" w:rsidRPr="00510ADE" w:rsidRDefault="0082637E">
            <w:pPr>
              <w:widowControl/>
              <w:jc w:val="right"/>
              <w:rPr>
                <w:rFonts w:ascii="新細明體" w:cs="新細明體"/>
                <w:kern w:val="0"/>
                <w:szCs w:val="24"/>
              </w:rPr>
            </w:pPr>
            <w:r w:rsidRPr="00510ADE">
              <w:rPr>
                <w:rFonts w:ascii="新細明體" w:cs="新細明體"/>
                <w:kern w:val="0"/>
                <w:szCs w:val="24"/>
              </w:rPr>
              <w:t>0</w:t>
            </w:r>
          </w:p>
        </w:tc>
        <w:tc>
          <w:tcPr>
            <w:tcW w:w="866" w:type="pct"/>
            <w:noWrap/>
            <w:vAlign w:val="center"/>
          </w:tcPr>
          <w:p w:rsidR="0082637E" w:rsidRPr="00510ADE" w:rsidRDefault="0082637E">
            <w:pPr>
              <w:widowControl/>
              <w:jc w:val="right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>3000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744" w:type="pct"/>
            <w:shd w:val="clear" w:color="auto" w:fill="D8D8D8"/>
            <w:noWrap/>
            <w:vAlign w:val="center"/>
          </w:tcPr>
          <w:p w:rsidR="0082637E" w:rsidRPr="00740D37" w:rsidRDefault="0082637E">
            <w:pPr>
              <w:widowControl/>
              <w:rPr>
                <w:rFonts w:cs="新細明體"/>
              </w:rPr>
            </w:pPr>
          </w:p>
        </w:tc>
        <w:tc>
          <w:tcPr>
            <w:tcW w:w="753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93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7" w:type="pct"/>
            <w:shd w:val="clear" w:color="auto" w:fill="D8D8D8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66" w:type="pct"/>
            <w:shd w:val="clear" w:color="auto" w:fill="D8D8D8"/>
            <w:noWrap/>
            <w:vAlign w:val="center"/>
          </w:tcPr>
          <w:p w:rsidR="0082637E" w:rsidRDefault="0082637E">
            <w:pPr>
              <w:widowControl/>
              <w:jc w:val="right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3000</w:t>
            </w:r>
          </w:p>
        </w:tc>
      </w:tr>
      <w:tr w:rsidR="0082637E" w:rsidRPr="00740D37" w:rsidTr="00E16D2F">
        <w:trPr>
          <w:trHeight w:val="330"/>
        </w:trPr>
        <w:tc>
          <w:tcPr>
            <w:tcW w:w="487" w:type="pct"/>
            <w:tcBorders>
              <w:bottom w:val="single" w:sz="8" w:space="0" w:color="auto"/>
            </w:tcBorders>
            <w:shd w:val="clear" w:color="auto" w:fill="7F7F7F"/>
            <w:noWrap/>
            <w:vAlign w:val="center"/>
          </w:tcPr>
          <w:p w:rsidR="0082637E" w:rsidRDefault="0082637E">
            <w:pPr>
              <w:widowControl/>
              <w:jc w:val="center"/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1744" w:type="pct"/>
            <w:tcBorders>
              <w:bottom w:val="single" w:sz="8" w:space="0" w:color="auto"/>
            </w:tcBorders>
            <w:shd w:val="clear" w:color="auto" w:fill="7F7F7F"/>
            <w:noWrap/>
            <w:vAlign w:val="center"/>
          </w:tcPr>
          <w:p w:rsidR="0082637E" w:rsidRDefault="0082637E">
            <w:pPr>
              <w:widowControl/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3" w:type="pct"/>
            <w:tcBorders>
              <w:bottom w:val="single" w:sz="8" w:space="0" w:color="auto"/>
            </w:tcBorders>
            <w:shd w:val="clear" w:color="auto" w:fill="7F7F7F"/>
            <w:noWrap/>
            <w:vAlign w:val="center"/>
          </w:tcPr>
          <w:p w:rsidR="0082637E" w:rsidRDefault="0082637E">
            <w:pPr>
              <w:widowControl/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93" w:type="pct"/>
            <w:tcBorders>
              <w:bottom w:val="single" w:sz="8" w:space="0" w:color="auto"/>
            </w:tcBorders>
            <w:shd w:val="clear" w:color="auto" w:fill="7F7F7F"/>
            <w:noWrap/>
            <w:vAlign w:val="center"/>
          </w:tcPr>
          <w:p w:rsidR="0082637E" w:rsidRDefault="0082637E" w:rsidP="004C48CA">
            <w:pPr>
              <w:widowControl/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7" w:type="pct"/>
            <w:tcBorders>
              <w:bottom w:val="single" w:sz="8" w:space="0" w:color="auto"/>
            </w:tcBorders>
            <w:shd w:val="clear" w:color="auto" w:fill="7F7F7F"/>
          </w:tcPr>
          <w:p w:rsidR="0082637E" w:rsidRDefault="0082637E" w:rsidP="00270671">
            <w:pPr>
              <w:widowControl/>
              <w:jc w:val="right"/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66" w:type="pct"/>
            <w:tcBorders>
              <w:bottom w:val="single" w:sz="8" w:space="0" w:color="auto"/>
            </w:tcBorders>
            <w:shd w:val="clear" w:color="auto" w:fill="7F7F7F"/>
            <w:noWrap/>
            <w:vAlign w:val="center"/>
          </w:tcPr>
          <w:p w:rsidR="0082637E" w:rsidRDefault="0082637E" w:rsidP="00270671">
            <w:pPr>
              <w:widowControl/>
              <w:jc w:val="right"/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34560</w:t>
            </w:r>
          </w:p>
        </w:tc>
      </w:tr>
    </w:tbl>
    <w:p w:rsidR="0082637E" w:rsidRDefault="0082637E" w:rsidP="003F319D">
      <w:pPr>
        <w:rPr>
          <w:szCs w:val="24"/>
        </w:rPr>
      </w:pPr>
    </w:p>
    <w:p w:rsidR="0082637E" w:rsidRPr="00603B8F" w:rsidRDefault="0082637E" w:rsidP="00510ADE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感謝贊助</w:t>
      </w:r>
    </w:p>
    <w:p w:rsidR="0082637E" w:rsidRDefault="0082637E" w:rsidP="00303E60">
      <w:pPr>
        <w:pStyle w:val="a3"/>
        <w:numPr>
          <w:ilvl w:val="0"/>
          <w:numId w:val="7"/>
        </w:numPr>
        <w:ind w:leftChars="0"/>
        <w:rPr>
          <w:szCs w:val="24"/>
        </w:rPr>
      </w:pPr>
      <w:r w:rsidRPr="004C48CA">
        <w:rPr>
          <w:rFonts w:hint="eastAsia"/>
          <w:szCs w:val="24"/>
        </w:rPr>
        <w:t>海報印製上會加入贊助單位的名稱</w:t>
      </w:r>
    </w:p>
    <w:p w:rsidR="0082637E" w:rsidRDefault="0082637E" w:rsidP="00510ADE">
      <w:pPr>
        <w:pStyle w:val="a3"/>
        <w:numPr>
          <w:ilvl w:val="0"/>
          <w:numId w:val="7"/>
        </w:numPr>
        <w:ind w:leftChars="0"/>
        <w:rPr>
          <w:szCs w:val="24"/>
        </w:rPr>
      </w:pPr>
      <w:r w:rsidRPr="004C48CA">
        <w:rPr>
          <w:rFonts w:hint="eastAsia"/>
          <w:szCs w:val="24"/>
        </w:rPr>
        <w:t>學習單上也會放入贊助單位的名稱</w:t>
      </w:r>
    </w:p>
    <w:p w:rsidR="0082637E" w:rsidRDefault="0082637E" w:rsidP="00510ADE">
      <w:pPr>
        <w:pStyle w:val="a3"/>
        <w:numPr>
          <w:ilvl w:val="0"/>
          <w:numId w:val="7"/>
        </w:numPr>
        <w:ind w:leftChars="0"/>
        <w:rPr>
          <w:szCs w:val="24"/>
        </w:rPr>
      </w:pPr>
      <w:r w:rsidRPr="00510ADE">
        <w:rPr>
          <w:rFonts w:hint="eastAsia"/>
          <w:szCs w:val="24"/>
        </w:rPr>
        <w:t>至單位地點舉辦音樂會</w:t>
      </w:r>
    </w:p>
    <w:p w:rsidR="0082637E" w:rsidRDefault="0082637E" w:rsidP="00510ADE">
      <w:pPr>
        <w:rPr>
          <w:szCs w:val="24"/>
        </w:rPr>
      </w:pPr>
    </w:p>
    <w:p w:rsidR="0082637E" w:rsidRDefault="0082637E" w:rsidP="00510ADE">
      <w:pPr>
        <w:rPr>
          <w:szCs w:val="24"/>
        </w:rPr>
      </w:pPr>
      <w:r w:rsidRPr="00510ADE">
        <w:rPr>
          <w:rFonts w:hint="eastAsia"/>
          <w:szCs w:val="24"/>
        </w:rPr>
        <w:t>海報上會印製贊助單位的名稱，演講時也會宣傳贊助單位的幫忙，期望藉由此活動使更多偏遠地區的孩童能夠對於古典音樂有興趣，此舉不僅僅是幫助孩童，也能使企業形象在社會上得到良好的評價，並且會利用網路宣傳的方式，將企業名稱導入其中，使得企業在公益方面會有更多的曝光率。</w:t>
      </w:r>
      <w:r>
        <w:rPr>
          <w:rFonts w:hint="eastAsia"/>
          <w:szCs w:val="24"/>
        </w:rPr>
        <w:t>讓更多人能了解到，「您的企業，不僅僅只是一個企業，還是關心臺灣關心孩童的未來，並為更多偏遠地區孩童帶來夢想的企業。」</w:t>
      </w:r>
    </w:p>
    <w:p w:rsidR="0082637E" w:rsidRDefault="0082637E" w:rsidP="00510ADE">
      <w:pPr>
        <w:rPr>
          <w:szCs w:val="24"/>
        </w:rPr>
      </w:pPr>
    </w:p>
    <w:p w:rsidR="0082637E" w:rsidRDefault="0082637E" w:rsidP="00603B8F">
      <w:pPr>
        <w:rPr>
          <w:szCs w:val="24"/>
        </w:rPr>
      </w:pPr>
      <w:r>
        <w:rPr>
          <w:rFonts w:hint="eastAsia"/>
          <w:szCs w:val="24"/>
        </w:rPr>
        <w:t>在此，先獻上最誠摯的感謝與祝福。</w:t>
      </w:r>
    </w:p>
    <w:p w:rsidR="0082637E" w:rsidRDefault="0082637E" w:rsidP="00603B8F">
      <w:pPr>
        <w:rPr>
          <w:szCs w:val="24"/>
        </w:rPr>
      </w:pPr>
    </w:p>
    <w:p w:rsidR="0082637E" w:rsidRDefault="0082637E" w:rsidP="00603B8F">
      <w:pPr>
        <w:rPr>
          <w:szCs w:val="24"/>
        </w:rPr>
      </w:pPr>
      <w:r>
        <w:rPr>
          <w:rFonts w:hint="eastAsia"/>
          <w:szCs w:val="24"/>
        </w:rPr>
        <w:t>因為有您的幫助，讓這些孩童能有追逐夢想的權力與方向；因為有您的幫忙，讓孩童了解自己能擁抱更多的理想；因為有您的關懷，讓孩童能夠擁有擁抱音樂的力量。有因為有您，讓小小心願能化作實際，帶給更多人、更多孩子、更多家庭一些不一樣的想法。或許這一點點的改變，會成為將來不同凡響的希望。</w:t>
      </w:r>
    </w:p>
    <w:p w:rsidR="0082637E" w:rsidRPr="00510ADE" w:rsidRDefault="0082637E" w:rsidP="00510ADE">
      <w:pPr>
        <w:rPr>
          <w:szCs w:val="24"/>
        </w:rPr>
      </w:pPr>
    </w:p>
    <w:sectPr w:rsidR="0082637E" w:rsidRPr="00510ADE" w:rsidSect="009548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C81" w:rsidRDefault="00381C81" w:rsidP="00394EF6">
      <w:r>
        <w:separator/>
      </w:r>
    </w:p>
  </w:endnote>
  <w:endnote w:type="continuationSeparator" w:id="0">
    <w:p w:rsidR="00381C81" w:rsidRDefault="00381C81" w:rsidP="00394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C81" w:rsidRDefault="00381C81" w:rsidP="00394EF6">
      <w:r>
        <w:separator/>
      </w:r>
    </w:p>
  </w:footnote>
  <w:footnote w:type="continuationSeparator" w:id="0">
    <w:p w:rsidR="00381C81" w:rsidRDefault="00381C81" w:rsidP="00394E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1DE"/>
    <w:multiLevelType w:val="hybridMultilevel"/>
    <w:tmpl w:val="46409B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217804"/>
    <w:multiLevelType w:val="hybridMultilevel"/>
    <w:tmpl w:val="7CDA30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F125E06"/>
    <w:multiLevelType w:val="hybridMultilevel"/>
    <w:tmpl w:val="3E78CD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F906AA1"/>
    <w:multiLevelType w:val="hybridMultilevel"/>
    <w:tmpl w:val="7AD26C68"/>
    <w:lvl w:ilvl="0" w:tplc="7EACEFB4">
      <w:start w:val="1"/>
      <w:numFmt w:val="decimal"/>
      <w:lvlText w:val="%1."/>
      <w:lvlJc w:val="left"/>
      <w:pPr>
        <w:ind w:left="1545" w:hanging="36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  <w:rPr>
        <w:rFonts w:cs="Times New Roman"/>
      </w:rPr>
    </w:lvl>
  </w:abstractNum>
  <w:abstractNum w:abstractNumId="4">
    <w:nsid w:val="41092760"/>
    <w:multiLevelType w:val="hybridMultilevel"/>
    <w:tmpl w:val="803265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49A1C68"/>
    <w:multiLevelType w:val="hybridMultilevel"/>
    <w:tmpl w:val="BC3E2452"/>
    <w:lvl w:ilvl="0" w:tplc="C95432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B1B35CC"/>
    <w:multiLevelType w:val="hybridMultilevel"/>
    <w:tmpl w:val="3F5064A2"/>
    <w:lvl w:ilvl="0" w:tplc="3332689E">
      <w:start w:val="1"/>
      <w:numFmt w:val="taiwaneseCountingThousand"/>
      <w:lvlText w:val="%1."/>
      <w:lvlJc w:val="left"/>
      <w:pPr>
        <w:ind w:left="360" w:hanging="360"/>
      </w:pPr>
      <w:rPr>
        <w:rFonts w:cs="Times New Roman" w:hint="default"/>
      </w:rPr>
    </w:lvl>
    <w:lvl w:ilvl="1" w:tplc="B3E4ABDC">
      <w:start w:val="1"/>
      <w:numFmt w:val="taiwaneseCountingThousand"/>
      <w:lvlText w:val="(%2)"/>
      <w:lvlJc w:val="left"/>
      <w:pPr>
        <w:ind w:left="870" w:hanging="390"/>
      </w:pPr>
      <w:rPr>
        <w:rFonts w:hAnsi="新細明體" w:cs="Times New Roman" w:hint="default"/>
      </w:rPr>
    </w:lvl>
    <w:lvl w:ilvl="2" w:tplc="0FDE2194">
      <w:start w:val="1"/>
      <w:numFmt w:val="decimal"/>
      <w:lvlText w:val="%3."/>
      <w:lvlJc w:val="left"/>
      <w:pPr>
        <w:ind w:left="1069" w:hanging="360"/>
      </w:pPr>
      <w:rPr>
        <w:rFonts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0D7"/>
    <w:rsid w:val="0000062C"/>
    <w:rsid w:val="00001C62"/>
    <w:rsid w:val="00023003"/>
    <w:rsid w:val="00025F0F"/>
    <w:rsid w:val="000E2319"/>
    <w:rsid w:val="000F6EF9"/>
    <w:rsid w:val="001D7D06"/>
    <w:rsid w:val="001E702F"/>
    <w:rsid w:val="00202B0D"/>
    <w:rsid w:val="00270671"/>
    <w:rsid w:val="00291ED8"/>
    <w:rsid w:val="002B46F2"/>
    <w:rsid w:val="002C2733"/>
    <w:rsid w:val="002C5FC8"/>
    <w:rsid w:val="00303E60"/>
    <w:rsid w:val="00310189"/>
    <w:rsid w:val="00327C39"/>
    <w:rsid w:val="00361EEC"/>
    <w:rsid w:val="00381C81"/>
    <w:rsid w:val="00394EF6"/>
    <w:rsid w:val="003E7220"/>
    <w:rsid w:val="003F319D"/>
    <w:rsid w:val="0041136F"/>
    <w:rsid w:val="004456A0"/>
    <w:rsid w:val="00472D27"/>
    <w:rsid w:val="00490A18"/>
    <w:rsid w:val="00493CC9"/>
    <w:rsid w:val="004C48CA"/>
    <w:rsid w:val="004E2EE7"/>
    <w:rsid w:val="004F63CF"/>
    <w:rsid w:val="00510ADE"/>
    <w:rsid w:val="00550692"/>
    <w:rsid w:val="005B12C3"/>
    <w:rsid w:val="00603B8F"/>
    <w:rsid w:val="006302FA"/>
    <w:rsid w:val="00633B82"/>
    <w:rsid w:val="00650D33"/>
    <w:rsid w:val="00670C51"/>
    <w:rsid w:val="006B18ED"/>
    <w:rsid w:val="006E0C36"/>
    <w:rsid w:val="00740D37"/>
    <w:rsid w:val="00742EA9"/>
    <w:rsid w:val="007649C5"/>
    <w:rsid w:val="007A0CFB"/>
    <w:rsid w:val="0082637E"/>
    <w:rsid w:val="00832C33"/>
    <w:rsid w:val="00867B9E"/>
    <w:rsid w:val="008814A5"/>
    <w:rsid w:val="008C7740"/>
    <w:rsid w:val="008E75B8"/>
    <w:rsid w:val="009120D7"/>
    <w:rsid w:val="00924708"/>
    <w:rsid w:val="0095483D"/>
    <w:rsid w:val="00987D7D"/>
    <w:rsid w:val="009B4E0A"/>
    <w:rsid w:val="009C29B9"/>
    <w:rsid w:val="009D0B83"/>
    <w:rsid w:val="00A36C29"/>
    <w:rsid w:val="00B27377"/>
    <w:rsid w:val="00BA0FFE"/>
    <w:rsid w:val="00BC5C2B"/>
    <w:rsid w:val="00BD0B60"/>
    <w:rsid w:val="00BF77C5"/>
    <w:rsid w:val="00C41A22"/>
    <w:rsid w:val="00CB2CF7"/>
    <w:rsid w:val="00DA4DB1"/>
    <w:rsid w:val="00DD22DB"/>
    <w:rsid w:val="00E16D2F"/>
    <w:rsid w:val="00F44011"/>
    <w:rsid w:val="00F5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3D"/>
    <w:pPr>
      <w:widowControl w:val="0"/>
    </w:pPr>
  </w:style>
  <w:style w:type="paragraph" w:styleId="1">
    <w:name w:val="heading 1"/>
    <w:basedOn w:val="a"/>
    <w:link w:val="10"/>
    <w:uiPriority w:val="99"/>
    <w:qFormat/>
    <w:rsid w:val="00987D7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987D7D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F44011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394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394EF6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394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394EF6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D22D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7649C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F319D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3F319D"/>
    <w:rPr>
      <w:rFonts w:ascii="Cambria" w:eastAsia="新細明體" w:hAnsi="Cambria" w:cs="Times New Roman"/>
      <w:sz w:val="18"/>
      <w:szCs w:val="18"/>
    </w:rPr>
  </w:style>
  <w:style w:type="character" w:customStyle="1" w:styleId="watch-title">
    <w:name w:val="watch-title"/>
    <w:basedOn w:val="a0"/>
    <w:uiPriority w:val="99"/>
    <w:rsid w:val="00987D7D"/>
    <w:rPr>
      <w:rFonts w:cs="Times New Roman"/>
    </w:rPr>
  </w:style>
  <w:style w:type="paragraph" w:customStyle="1" w:styleId="ab">
    <w:name w:val="預設"/>
    <w:uiPriority w:val="99"/>
    <w:rsid w:val="00832C33"/>
    <w:pPr>
      <w:widowControl w:val="0"/>
      <w:autoSpaceDE w:val="0"/>
      <w:autoSpaceDN w:val="0"/>
      <w:adjustRightInd w:val="0"/>
    </w:pPr>
    <w:rPr>
      <w:rFonts w:ascii="Times New Roman" w:eastAsia="Arial Unicode MS" w:hAnsi="Arial Unicode MS"/>
      <w:kern w:val="1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9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芃蒨校園演說式巡迴音樂會企劃書</dc:title>
  <dc:subject/>
  <dc:creator>Chen Peng Chain</dc:creator>
  <cp:keywords/>
  <dc:description/>
  <cp:lastModifiedBy>ox01ox01</cp:lastModifiedBy>
  <cp:revision>2</cp:revision>
  <cp:lastPrinted>2014-02-24T07:46:00Z</cp:lastPrinted>
  <dcterms:created xsi:type="dcterms:W3CDTF">2014-02-24T07:52:00Z</dcterms:created>
  <dcterms:modified xsi:type="dcterms:W3CDTF">2014-02-24T07:52:00Z</dcterms:modified>
</cp:coreProperties>
</file>