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0D5" w:rsidRDefault="009820D5" w:rsidP="00953EA5"/>
    <w:p w:rsidR="009820D5" w:rsidRPr="000E1DAC" w:rsidRDefault="009820D5" w:rsidP="000E1DAC">
      <w:pPr>
        <w:tabs>
          <w:tab w:val="left" w:pos="1440"/>
        </w:tabs>
        <w:spacing w:line="400" w:lineRule="exact"/>
        <w:jc w:val="center"/>
        <w:rPr>
          <w:rFonts w:ascii="新細明體" w:eastAsia="新細明體" w:hAnsi="新細明體"/>
          <w:sz w:val="32"/>
          <w:szCs w:val="32"/>
        </w:rPr>
      </w:pPr>
      <w:r w:rsidRPr="000E1DAC">
        <w:rPr>
          <w:rFonts w:ascii="新細明體" w:eastAsia="新細明體" w:hAnsi="新細明體" w:hint="eastAsia"/>
          <w:sz w:val="32"/>
          <w:szCs w:val="32"/>
        </w:rPr>
        <w:t>教育部國民及學前教育署補助直轄市、縣（市）政府</w:t>
      </w:r>
    </w:p>
    <w:p w:rsidR="009820D5" w:rsidRDefault="009820D5" w:rsidP="000E1DAC">
      <w:pPr>
        <w:tabs>
          <w:tab w:val="left" w:pos="1440"/>
        </w:tabs>
        <w:spacing w:line="400" w:lineRule="exact"/>
        <w:jc w:val="center"/>
        <w:rPr>
          <w:rFonts w:ascii="新細明體" w:eastAsia="新細明體" w:hAnsi="新細明體"/>
          <w:sz w:val="32"/>
          <w:szCs w:val="32"/>
        </w:rPr>
      </w:pPr>
      <w:r w:rsidRPr="000E1DAC">
        <w:rPr>
          <w:rFonts w:ascii="新細明體" w:eastAsia="新細明體" w:hAnsi="新細明體" w:hint="eastAsia"/>
          <w:sz w:val="32"/>
          <w:szCs w:val="32"/>
        </w:rPr>
        <w:t>推動</w:t>
      </w:r>
      <w:r>
        <w:rPr>
          <w:rFonts w:ascii="新細明體" w:eastAsia="新細明體" w:hAnsi="新細明體" w:hint="eastAsia"/>
          <w:sz w:val="32"/>
          <w:szCs w:val="32"/>
        </w:rPr>
        <w:t>國民中小學</w:t>
      </w:r>
      <w:r w:rsidRPr="000E1DAC">
        <w:rPr>
          <w:rFonts w:ascii="新細明體" w:eastAsia="新細明體" w:hAnsi="新細明體" w:hint="eastAsia"/>
          <w:sz w:val="32"/>
          <w:szCs w:val="32"/>
        </w:rPr>
        <w:t>藝術與人文教學深耕計畫補充說明</w:t>
      </w:r>
    </w:p>
    <w:p w:rsidR="009820D5" w:rsidRPr="000E1DAC" w:rsidRDefault="009820D5" w:rsidP="000E1DAC">
      <w:pPr>
        <w:tabs>
          <w:tab w:val="left" w:pos="1440"/>
        </w:tabs>
        <w:spacing w:line="400" w:lineRule="exact"/>
        <w:jc w:val="center"/>
        <w:rPr>
          <w:rFonts w:ascii="新細明體" w:eastAsia="新細明體" w:hAnsi="新細明體"/>
          <w:sz w:val="32"/>
          <w:szCs w:val="32"/>
        </w:rPr>
      </w:pPr>
    </w:p>
    <w:p w:rsidR="009820D5" w:rsidRPr="000E1DAC" w:rsidRDefault="009820D5" w:rsidP="00C55C0D">
      <w:pPr>
        <w:numPr>
          <w:ilvl w:val="0"/>
          <w:numId w:val="3"/>
        </w:numPr>
        <w:tabs>
          <w:tab w:val="clear" w:pos="624"/>
        </w:tabs>
        <w:ind w:left="504" w:hanging="532"/>
        <w:rPr>
          <w:rFonts w:ascii="新細明體" w:eastAsia="新細明體" w:hAnsi="新細明體"/>
        </w:rPr>
      </w:pPr>
      <w:r w:rsidRPr="000E1DAC">
        <w:rPr>
          <w:rFonts w:ascii="新細明體" w:eastAsia="新細明體" w:hAnsi="新細明體" w:hint="eastAsia"/>
        </w:rPr>
        <w:t>依據「教育部國民及學前教育署補助高級中等以下學校辦理藝術教育作業要點」辦理。</w:t>
      </w:r>
    </w:p>
    <w:p w:rsidR="009820D5" w:rsidRPr="000E1DAC" w:rsidRDefault="009820D5" w:rsidP="00C55C0D">
      <w:pPr>
        <w:numPr>
          <w:ilvl w:val="0"/>
          <w:numId w:val="3"/>
        </w:numPr>
        <w:tabs>
          <w:tab w:val="clear" w:pos="624"/>
        </w:tabs>
        <w:ind w:left="504" w:hanging="532"/>
        <w:rPr>
          <w:rFonts w:ascii="新細明體" w:eastAsia="新細明體" w:hAnsi="新細明體"/>
        </w:rPr>
      </w:pPr>
      <w:r w:rsidRPr="000E1DAC">
        <w:rPr>
          <w:rFonts w:ascii="新細明體" w:eastAsia="新細明體" w:hAnsi="新細明體" w:hint="eastAsia"/>
        </w:rPr>
        <w:t>計畫補助內容及對象：</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整體推動計畫：補助直轄市、縣（市）政府。</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學校藝術與人文教學深耕計畫：補助符合下列資格之直轄市、縣（市）政府主管之國民中小學：</w:t>
      </w:r>
    </w:p>
    <w:p w:rsidR="009820D5" w:rsidRPr="000E1DAC" w:rsidRDefault="009820D5" w:rsidP="00C55C0D">
      <w:pPr>
        <w:numPr>
          <w:ilvl w:val="0"/>
          <w:numId w:val="4"/>
        </w:numPr>
        <w:tabs>
          <w:tab w:val="clear" w:pos="1631"/>
        </w:tabs>
        <w:ind w:left="1134"/>
        <w:rPr>
          <w:rFonts w:ascii="新細明體" w:eastAsia="新細明體" w:hAnsi="新細明體"/>
        </w:rPr>
      </w:pPr>
      <w:r w:rsidRPr="000E1DAC">
        <w:rPr>
          <w:rFonts w:ascii="新細明體" w:eastAsia="新細明體" w:hAnsi="新細明體" w:hint="eastAsia"/>
        </w:rPr>
        <w:t>本署核定有案之偏遠學校。</w:t>
      </w:r>
    </w:p>
    <w:p w:rsidR="009820D5" w:rsidRPr="000E1DAC" w:rsidRDefault="009820D5" w:rsidP="00C55C0D">
      <w:pPr>
        <w:numPr>
          <w:ilvl w:val="0"/>
          <w:numId w:val="4"/>
        </w:numPr>
        <w:tabs>
          <w:tab w:val="clear" w:pos="1631"/>
        </w:tabs>
        <w:ind w:left="1134"/>
        <w:rPr>
          <w:rFonts w:ascii="新細明體" w:eastAsia="新細明體" w:hAnsi="新細明體"/>
        </w:rPr>
      </w:pPr>
      <w:r w:rsidRPr="000E1DAC">
        <w:rPr>
          <w:rFonts w:ascii="新細明體" w:eastAsia="新細明體" w:hAnsi="新細明體" w:hint="eastAsia"/>
        </w:rPr>
        <w:t>非偏遠地區學校，以資源不足、藝術與人文領域師資缺乏、位處離島，且有辦理意願之學校或接受直轄市、縣（市）政府委託負責整體計畫推動之承辦學校優先補助。</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教師進修表演藝術第二專長計畫：補助直轄市、縣（市）政府主管學校教師參加表演藝術第二專長進修，所稱教師，指符合教育部教師進修研究獎勵辦法第二條規定之教師。</w:t>
      </w:r>
    </w:p>
    <w:p w:rsidR="009820D5" w:rsidRPr="000E1DAC" w:rsidRDefault="009820D5" w:rsidP="00C55C0D">
      <w:pPr>
        <w:numPr>
          <w:ilvl w:val="0"/>
          <w:numId w:val="3"/>
        </w:numPr>
        <w:tabs>
          <w:tab w:val="clear" w:pos="624"/>
        </w:tabs>
        <w:ind w:left="504" w:hanging="532"/>
        <w:rPr>
          <w:rFonts w:ascii="新細明體" w:eastAsia="新細明體" w:hAnsi="新細明體"/>
        </w:rPr>
      </w:pPr>
      <w:r w:rsidRPr="000E1DAC">
        <w:rPr>
          <w:rFonts w:ascii="新細明體" w:eastAsia="新細明體" w:hAnsi="新細明體" w:hint="eastAsia"/>
        </w:rPr>
        <w:t>補助範圍：視覺藝術類、音樂類、表演藝術類及其他類藝術與科技結合之各類創作表現及鑑賞，如電視、電影、廣告、科技藝術或其他綜合藝術類別。</w:t>
      </w:r>
    </w:p>
    <w:p w:rsidR="009820D5" w:rsidRPr="000E1DAC" w:rsidRDefault="009820D5" w:rsidP="00C55C0D">
      <w:pPr>
        <w:numPr>
          <w:ilvl w:val="0"/>
          <w:numId w:val="3"/>
        </w:numPr>
        <w:tabs>
          <w:tab w:val="clear" w:pos="624"/>
        </w:tabs>
        <w:ind w:left="504" w:hanging="532"/>
        <w:rPr>
          <w:rFonts w:ascii="新細明體" w:eastAsia="新細明體" w:hAnsi="新細明體"/>
        </w:rPr>
      </w:pPr>
      <w:r w:rsidRPr="000E1DAC">
        <w:rPr>
          <w:rFonts w:ascii="新細明體" w:eastAsia="新細明體" w:hAnsi="新細明體" w:hint="eastAsia"/>
        </w:rPr>
        <w:t>補助原則：學校辦理應以課程優先、藝文師資專業成長、資源整合、教育專業、永續發展並以全校學生普遍受惠為原則，且避免華而不實之大型活動。</w:t>
      </w:r>
    </w:p>
    <w:p w:rsidR="009820D5" w:rsidRPr="000E1DAC" w:rsidRDefault="009820D5" w:rsidP="00C55C0D">
      <w:pPr>
        <w:numPr>
          <w:ilvl w:val="0"/>
          <w:numId w:val="3"/>
        </w:numPr>
        <w:tabs>
          <w:tab w:val="clear" w:pos="624"/>
        </w:tabs>
        <w:ind w:left="504" w:hanging="532"/>
        <w:rPr>
          <w:rFonts w:ascii="新細明體" w:eastAsia="新細明體" w:hAnsi="新細明體"/>
        </w:rPr>
      </w:pPr>
      <w:r w:rsidRPr="000E1DAC">
        <w:rPr>
          <w:rFonts w:ascii="新細明體" w:eastAsia="新細明體" w:hAnsi="新細明體" w:hint="eastAsia"/>
        </w:rPr>
        <w:t>直轄市、縣（市）政府應辦理工作項目：</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參考「藝術與人文學習領域輔導群名單」及本署提供之輔導小組名單，邀請參與學校計畫審查及輔導訪視。</w:t>
      </w:r>
    </w:p>
    <w:p w:rsidR="009820D5"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由教育處（局）長召集文化主管單位等相關人員成立推動小組，並規劃及研商整體推動計畫。</w:t>
      </w:r>
    </w:p>
    <w:p w:rsidR="009820D5" w:rsidRDefault="009820D5" w:rsidP="00C55C0D">
      <w:pPr>
        <w:numPr>
          <w:ilvl w:val="1"/>
          <w:numId w:val="3"/>
        </w:numPr>
        <w:tabs>
          <w:tab w:val="clear" w:pos="1290"/>
        </w:tabs>
        <w:ind w:left="910" w:hanging="448"/>
        <w:rPr>
          <w:rFonts w:ascii="新細明體" w:eastAsia="新細明體" w:hAnsi="新細明體"/>
        </w:rPr>
      </w:pPr>
      <w:r w:rsidRPr="003F5742">
        <w:rPr>
          <w:rFonts w:ascii="新細明體" w:eastAsia="新細明體" w:hAnsi="新細明體" w:hint="eastAsia"/>
        </w:rPr>
        <w:t>訂定審查、訪視等作業規定，並辦理計畫說明會議、執行檢討會、受理主管學校申請，建立藝術家或專業藝文團體資料庫等相關資訊供各校查詢。</w:t>
      </w:r>
    </w:p>
    <w:p w:rsidR="009820D5" w:rsidRDefault="009820D5" w:rsidP="00C55C0D">
      <w:pPr>
        <w:numPr>
          <w:ilvl w:val="1"/>
          <w:numId w:val="3"/>
        </w:numPr>
        <w:tabs>
          <w:tab w:val="clear" w:pos="1290"/>
        </w:tabs>
        <w:ind w:left="910" w:hanging="448"/>
        <w:rPr>
          <w:rFonts w:ascii="新細明體" w:eastAsia="新細明體" w:hAnsi="新細明體"/>
        </w:rPr>
      </w:pPr>
      <w:r w:rsidRPr="003F5742">
        <w:rPr>
          <w:rFonts w:ascii="新細明體" w:eastAsia="新細明體" w:hAnsi="新細明體" w:hint="eastAsia"/>
        </w:rPr>
        <w:t>督導學校執行，進行定期、不定期訪視，規劃受補助學校成果發表會或觀摩分享會，協助辦理出版藝教紀錄片及藝教故事專輯，提供藝文教師教學分享等，各校辦理績效予以敘獎或追蹤輔導並列入補助參考。</w:t>
      </w:r>
    </w:p>
    <w:p w:rsidR="009820D5" w:rsidRDefault="009820D5" w:rsidP="00C55C0D">
      <w:pPr>
        <w:numPr>
          <w:ilvl w:val="1"/>
          <w:numId w:val="3"/>
        </w:numPr>
        <w:tabs>
          <w:tab w:val="clear" w:pos="1290"/>
        </w:tabs>
        <w:ind w:left="910" w:hanging="448"/>
        <w:rPr>
          <w:rFonts w:ascii="新細明體" w:eastAsia="新細明體" w:hAnsi="新細明體"/>
        </w:rPr>
      </w:pPr>
      <w:r w:rsidRPr="003F5742">
        <w:rPr>
          <w:rFonts w:ascii="新細明體" w:eastAsia="新細明體" w:hAnsi="新細明體" w:hint="eastAsia"/>
        </w:rPr>
        <w:t>指導並協助辦理參與藝文深耕計畫學校運用媒合平臺（藝拍即合）引進藝術家</w:t>
      </w:r>
      <w:r w:rsidRPr="003F5742">
        <w:rPr>
          <w:rFonts w:ascii="新細明體" w:eastAsia="新細明體" w:hAnsi="新細明體"/>
        </w:rPr>
        <w:t>(</w:t>
      </w:r>
      <w:r w:rsidRPr="003F5742">
        <w:rPr>
          <w:rFonts w:ascii="新細明體" w:eastAsia="新細明體" w:hAnsi="新細明體" w:hint="eastAsia"/>
        </w:rPr>
        <w:t>團體</w:t>
      </w:r>
      <w:r w:rsidRPr="003F5742">
        <w:rPr>
          <w:rFonts w:ascii="新細明體" w:eastAsia="新細明體" w:hAnsi="新細明體"/>
        </w:rPr>
        <w:t>)</w:t>
      </w:r>
      <w:r w:rsidRPr="003F5742">
        <w:rPr>
          <w:rFonts w:ascii="新細明體" w:eastAsia="新細明體" w:hAnsi="新細明體" w:hint="eastAsia"/>
        </w:rPr>
        <w:t>協同教學及上傳計畫成果，豐富藝文教師教學資源。</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3F5742">
        <w:rPr>
          <w:rFonts w:ascii="新細明體" w:eastAsia="新細明體" w:hAnsi="新細明體" w:hint="eastAsia"/>
        </w:rPr>
        <w:t>規劃辦理跨領域整合性之藝術種子教師培訓或研習課程。</w:t>
      </w:r>
    </w:p>
    <w:p w:rsidR="009820D5"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鼓勵表演師資不足之學校教師參加表演藝術第二專長進修等。</w:t>
      </w:r>
    </w:p>
    <w:p w:rsidR="009820D5" w:rsidRDefault="009820D5" w:rsidP="00C55C0D">
      <w:pPr>
        <w:numPr>
          <w:ilvl w:val="1"/>
          <w:numId w:val="3"/>
        </w:numPr>
        <w:tabs>
          <w:tab w:val="clear" w:pos="1290"/>
        </w:tabs>
        <w:ind w:left="910" w:hanging="448"/>
        <w:rPr>
          <w:rFonts w:ascii="新細明體" w:eastAsia="新細明體" w:hAnsi="新細明體"/>
        </w:rPr>
      </w:pPr>
      <w:r w:rsidRPr="00A55DF4">
        <w:rPr>
          <w:rFonts w:ascii="新細明體" w:eastAsia="新細明體" w:hAnsi="新細明體" w:hint="eastAsia"/>
        </w:rPr>
        <w:t>提報年度整體計畫：</w:t>
      </w:r>
      <w:r>
        <w:rPr>
          <w:rFonts w:ascii="新細明體" w:eastAsia="新細明體" w:hAnsi="新細明體" w:hint="eastAsia"/>
        </w:rPr>
        <w:t>應</w:t>
      </w:r>
      <w:r w:rsidRPr="00A55DF4">
        <w:rPr>
          <w:rFonts w:ascii="新細明體" w:eastAsia="新細明體" w:hAnsi="新細明體" w:hint="eastAsia"/>
        </w:rPr>
        <w:t>依要點規定研擬整體發展之計畫，於每年十月三十一日前提報次一年度計畫送本署審查。內容應涵蓋計畫目標及中長程規劃、執行策略、效益評估，檢討因應對策等。訂有宣導說明（協助輔導）、審查作業、輔導訪視、觀摩分享（成果發表、紀錄片與專書出版）、規劃鼓勵跨領域整合性種子師資、學校藝術與人文深耕教學計畫及表演藝術師資培育措施等，並詳列各子計畫經費明細表。</w:t>
      </w:r>
    </w:p>
    <w:p w:rsidR="009820D5" w:rsidRPr="000E1DAC" w:rsidRDefault="009820D5" w:rsidP="00C55C0D">
      <w:pPr>
        <w:numPr>
          <w:ilvl w:val="0"/>
          <w:numId w:val="3"/>
        </w:numPr>
        <w:tabs>
          <w:tab w:val="clear" w:pos="624"/>
        </w:tabs>
        <w:ind w:left="504" w:hanging="532"/>
        <w:rPr>
          <w:rFonts w:ascii="新細明體" w:eastAsia="新細明體" w:hAnsi="新細明體"/>
        </w:rPr>
      </w:pPr>
      <w:r w:rsidRPr="000E1DAC">
        <w:rPr>
          <w:rFonts w:ascii="新細明體" w:eastAsia="新細明體" w:hAnsi="新細明體" w:hint="eastAsia"/>
        </w:rPr>
        <w:t>學校應辦理工作項目：由學校校長召集相關人員成立工作小組，並以年度規劃擬訂中長程發展計畫，建立執行評估機制，具體落實校內教師教學專業提昇，審核並聘任藝術家或專業藝文團體進行協助教學。</w:t>
      </w:r>
    </w:p>
    <w:p w:rsidR="009820D5" w:rsidRPr="000E1DAC" w:rsidRDefault="009820D5" w:rsidP="00C55C0D">
      <w:pPr>
        <w:numPr>
          <w:ilvl w:val="0"/>
          <w:numId w:val="3"/>
        </w:numPr>
        <w:tabs>
          <w:tab w:val="clear" w:pos="624"/>
        </w:tabs>
        <w:ind w:left="504" w:hanging="532"/>
        <w:rPr>
          <w:rFonts w:ascii="新細明體" w:eastAsia="新細明體" w:hAnsi="新細明體"/>
        </w:rPr>
      </w:pPr>
      <w:r w:rsidRPr="000E1DAC">
        <w:rPr>
          <w:rFonts w:ascii="新細明體" w:eastAsia="新細明體" w:hAnsi="新細明體" w:hint="eastAsia"/>
        </w:rPr>
        <w:t>計畫以年度方式為規劃辦理，配合藝術與人文學習領域課程之實施，徵求或邀請藝術家或專業藝文團體並共同提出合作方式，就補助範圍及原則得依需求選擇下列方式辦理：</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由學校與藝術家協定期程每月或每週定期到校進行協助教學。</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邀請不定期專題演講、創作展示及表演教學。</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其他型式之駐校協助教學或藝術教育活動。</w:t>
      </w:r>
    </w:p>
    <w:p w:rsidR="009820D5" w:rsidRPr="000E1DAC" w:rsidRDefault="009820D5" w:rsidP="00C55C0D">
      <w:pPr>
        <w:numPr>
          <w:ilvl w:val="0"/>
          <w:numId w:val="3"/>
        </w:numPr>
        <w:tabs>
          <w:tab w:val="clear" w:pos="624"/>
        </w:tabs>
        <w:ind w:left="504" w:hanging="532"/>
        <w:rPr>
          <w:rFonts w:ascii="新細明體" w:eastAsia="新細明體" w:hAnsi="新細明體"/>
        </w:rPr>
      </w:pPr>
      <w:r w:rsidRPr="000E1DAC">
        <w:rPr>
          <w:rFonts w:ascii="新細明體" w:eastAsia="新細明體" w:hAnsi="新細明體" w:hint="eastAsia"/>
        </w:rPr>
        <w:t>藝術家或專業藝文團體之工作內容：</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協助校內藝術與人文師資，研發跨領域整合型藝術與人文課程計畫。</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實施藝術教學活動，以演講、表演、作品展示，以提升學生藝術鑑賞及創作能力。</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分享藝術創作歷程，提供學習經驗。</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培訓藝術種子教師，提升教師之藝術教學技能及課程品質。</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協助策劃藝術教育及推廣活動，結合社區資源發展學校特色、營造校園藝術環境。</w:t>
      </w:r>
    </w:p>
    <w:p w:rsidR="009820D5" w:rsidRPr="000E1DAC" w:rsidRDefault="009820D5" w:rsidP="00C55C0D">
      <w:pPr>
        <w:numPr>
          <w:ilvl w:val="0"/>
          <w:numId w:val="3"/>
        </w:numPr>
        <w:tabs>
          <w:tab w:val="clear" w:pos="624"/>
        </w:tabs>
        <w:ind w:left="504" w:hanging="532"/>
        <w:rPr>
          <w:rFonts w:ascii="新細明體" w:eastAsia="新細明體" w:hAnsi="新細明體"/>
        </w:rPr>
      </w:pPr>
      <w:r w:rsidRPr="000E1DAC">
        <w:rPr>
          <w:rFonts w:ascii="新細明體" w:eastAsia="新細明體" w:hAnsi="新細明體" w:hint="eastAsia"/>
        </w:rPr>
        <w:t>計畫經費編列基準：</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整體推動計畫：經費編列額度以本署補助經費總額之百分之五至百分之十為原則，最高不超過百分之二十。</w:t>
      </w:r>
    </w:p>
    <w:p w:rsidR="009820D5" w:rsidRPr="00940C7D"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學校藝術與人文深耕教學計畫：</w:t>
      </w:r>
    </w:p>
    <w:p w:rsidR="009820D5" w:rsidRPr="000E1DAC" w:rsidRDefault="009820D5" w:rsidP="00C55C0D">
      <w:pPr>
        <w:numPr>
          <w:ilvl w:val="0"/>
          <w:numId w:val="6"/>
        </w:numPr>
        <w:tabs>
          <w:tab w:val="clear" w:pos="1631"/>
        </w:tabs>
        <w:ind w:left="1134"/>
        <w:rPr>
          <w:rFonts w:ascii="新細明體" w:eastAsia="新細明體" w:hAnsi="新細明體"/>
        </w:rPr>
      </w:pPr>
      <w:r w:rsidRPr="000E1DAC">
        <w:rPr>
          <w:rFonts w:ascii="新細明體" w:eastAsia="新細明體" w:hAnsi="新細明體" w:hint="eastAsia"/>
        </w:rPr>
        <w:t>本署核定有案之偏遠學校。</w:t>
      </w:r>
    </w:p>
    <w:p w:rsidR="009820D5" w:rsidRPr="00940C7D" w:rsidRDefault="009820D5" w:rsidP="00C55C0D">
      <w:pPr>
        <w:numPr>
          <w:ilvl w:val="0"/>
          <w:numId w:val="6"/>
        </w:numPr>
        <w:tabs>
          <w:tab w:val="clear" w:pos="1631"/>
        </w:tabs>
        <w:ind w:left="1134"/>
        <w:rPr>
          <w:rFonts w:ascii="新細明體" w:eastAsia="新細明體" w:hAnsi="新細明體"/>
        </w:rPr>
      </w:pPr>
      <w:r w:rsidRPr="000E1DAC">
        <w:rPr>
          <w:rFonts w:ascii="新細明體" w:eastAsia="新細明體" w:hAnsi="新細明體" w:hint="eastAsia"/>
        </w:rPr>
        <w:t>補助非偏遠學校者，其補助校數以不超過依本要點規定申請補助之總校數之百分之三十為原則（以百分之三十計算，不足一校者，以一校計）。</w:t>
      </w:r>
    </w:p>
    <w:p w:rsidR="009820D5" w:rsidRPr="000E1DAC" w:rsidRDefault="009820D5" w:rsidP="00C55C0D">
      <w:pPr>
        <w:numPr>
          <w:ilvl w:val="0"/>
          <w:numId w:val="6"/>
        </w:numPr>
        <w:tabs>
          <w:tab w:val="clear" w:pos="1631"/>
        </w:tabs>
        <w:ind w:left="1134"/>
        <w:rPr>
          <w:rFonts w:ascii="新細明體" w:eastAsia="新細明體" w:hAnsi="新細明體"/>
        </w:rPr>
      </w:pPr>
      <w:r w:rsidRPr="000E1DAC">
        <w:rPr>
          <w:rFonts w:ascii="新細明體" w:eastAsia="新細明體" w:hAnsi="新細明體" w:hint="eastAsia"/>
        </w:rPr>
        <w:t>各申辦學校，由直轄市、縣（市）分配補助每校以不超過二十萬元為原則。</w:t>
      </w:r>
    </w:p>
    <w:p w:rsidR="009820D5" w:rsidRPr="000E1DAC" w:rsidRDefault="009820D5" w:rsidP="00C55C0D">
      <w:pPr>
        <w:numPr>
          <w:ilvl w:val="1"/>
          <w:numId w:val="3"/>
        </w:numPr>
        <w:tabs>
          <w:tab w:val="clear" w:pos="1290"/>
        </w:tabs>
        <w:ind w:left="910" w:hanging="448"/>
        <w:rPr>
          <w:rFonts w:ascii="新細明體" w:eastAsia="新細明體" w:hAnsi="新細明體"/>
        </w:rPr>
      </w:pPr>
      <w:r w:rsidRPr="000E1DAC">
        <w:rPr>
          <w:rFonts w:ascii="新細明體" w:eastAsia="新細明體" w:hAnsi="新細明體" w:hint="eastAsia"/>
        </w:rPr>
        <w:t>鼓勵教師進修表演藝術第二專長計畫：</w:t>
      </w:r>
    </w:p>
    <w:p w:rsidR="009820D5" w:rsidRPr="000E1DAC" w:rsidRDefault="009820D5" w:rsidP="00C55C0D">
      <w:pPr>
        <w:numPr>
          <w:ilvl w:val="0"/>
          <w:numId w:val="7"/>
        </w:numPr>
        <w:tabs>
          <w:tab w:val="clear" w:pos="1631"/>
        </w:tabs>
        <w:ind w:left="1134"/>
        <w:rPr>
          <w:rFonts w:ascii="新細明體" w:eastAsia="新細明體" w:hAnsi="新細明體"/>
        </w:rPr>
      </w:pPr>
      <w:r w:rsidRPr="000E1DAC">
        <w:rPr>
          <w:rFonts w:ascii="新細明體" w:eastAsia="新細明體" w:hAnsi="新細明體" w:hint="eastAsia"/>
        </w:rPr>
        <w:t>直轄市、縣（市）政府應依實際需求師資之急迫程度，妥善規劃分配，獲補助之教師，於取得進修表演藝術學分證明後，應返校擔任表演藝術課程師資。</w:t>
      </w:r>
    </w:p>
    <w:p w:rsidR="009820D5" w:rsidRPr="00C405B0" w:rsidRDefault="009820D5" w:rsidP="00C55C0D">
      <w:pPr>
        <w:numPr>
          <w:ilvl w:val="0"/>
          <w:numId w:val="7"/>
        </w:numPr>
        <w:tabs>
          <w:tab w:val="clear" w:pos="1631"/>
          <w:tab w:val="num" w:pos="1200"/>
        </w:tabs>
        <w:ind w:left="1134"/>
        <w:rPr>
          <w:rFonts w:ascii="新細明體" w:eastAsia="新細明體" w:hAnsi="新細明體"/>
        </w:rPr>
      </w:pPr>
      <w:r w:rsidRPr="000E1DAC">
        <w:rPr>
          <w:rFonts w:ascii="新細明體" w:eastAsia="新細明體" w:hAnsi="新細明體" w:hint="eastAsia"/>
        </w:rPr>
        <w:t>直轄市、縣（市）國民中小學總校數未滿一百五十校者，每個直轄市、縣（市）補助以十二萬元為限</w:t>
      </w:r>
      <w:r w:rsidRPr="00940C7D">
        <w:rPr>
          <w:rFonts w:ascii="新細明體" w:eastAsia="新細明體" w:hAnsi="新細明體" w:hint="eastAsia"/>
        </w:rPr>
        <w:t>；</w:t>
      </w:r>
      <w:r w:rsidRPr="000E1DAC">
        <w:rPr>
          <w:rFonts w:ascii="新細明體" w:eastAsia="新細明體" w:hAnsi="新細明體" w:hint="eastAsia"/>
        </w:rPr>
        <w:t>總校數一百五十校以上，未滿三百校者，十八萬元為限；總校數三百校以上者，補助二十四萬元為限。</w:t>
      </w:r>
    </w:p>
    <w:p w:rsidR="009820D5" w:rsidRPr="000E1DAC" w:rsidRDefault="009820D5" w:rsidP="00C55C0D">
      <w:pPr>
        <w:numPr>
          <w:ilvl w:val="0"/>
          <w:numId w:val="3"/>
        </w:numPr>
        <w:tabs>
          <w:tab w:val="clear" w:pos="624"/>
        </w:tabs>
        <w:ind w:left="938" w:hanging="714"/>
        <w:rPr>
          <w:rFonts w:ascii="新細明體" w:eastAsia="新細明體" w:hAnsi="新細明體"/>
        </w:rPr>
      </w:pPr>
      <w:r w:rsidRPr="000E1DAC">
        <w:rPr>
          <w:rFonts w:ascii="新細明體" w:eastAsia="新細明體" w:hAnsi="新細明體" w:hint="eastAsia"/>
        </w:rPr>
        <w:t>辦理核結時應繳交縣市整體推動書面成果報告一份（</w:t>
      </w:r>
      <w:r w:rsidRPr="000E1DAC">
        <w:rPr>
          <w:rFonts w:ascii="新細明體" w:eastAsia="新細明體" w:hAnsi="新細明體"/>
        </w:rPr>
        <w:t>A4</w:t>
      </w:r>
      <w:r w:rsidRPr="000E1DAC">
        <w:rPr>
          <w:rFonts w:ascii="新細明體" w:eastAsia="新細明體" w:hAnsi="新細明體" w:hint="eastAsia"/>
        </w:rPr>
        <w:t>規格），其內容應包括前言、核定補助計畫經費、量之分析（校數、受惠學生人數、參與老師人數、活動場次、及教材研發之件數等）、質之分析（例如活動辦理之課程內涵與成效、過程檢討、問題解決策略、相關活動成員滿意度調查方式或問卷樣本、滿意度相關統計及活動相關照片等）；未檢附書面報告及電子檔者，不予結案。</w:t>
      </w:r>
    </w:p>
    <w:sectPr w:rsidR="009820D5" w:rsidRPr="000E1DAC" w:rsidSect="00CF02DF">
      <w:pgSz w:w="12240" w:h="15840"/>
      <w:pgMar w:top="873" w:right="1797" w:bottom="1440" w:left="1797" w:header="720" w:footer="720"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0D5" w:rsidRDefault="009820D5" w:rsidP="00707428">
      <w:r>
        <w:separator/>
      </w:r>
    </w:p>
  </w:endnote>
  <w:endnote w:type="continuationSeparator" w:id="0">
    <w:p w:rsidR="009820D5" w:rsidRDefault="009820D5" w:rsidP="00707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0D5" w:rsidRDefault="009820D5" w:rsidP="00707428">
      <w:r>
        <w:separator/>
      </w:r>
    </w:p>
  </w:footnote>
  <w:footnote w:type="continuationSeparator" w:id="0">
    <w:p w:rsidR="009820D5" w:rsidRDefault="009820D5" w:rsidP="007074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B4916"/>
    <w:multiLevelType w:val="hybridMultilevel"/>
    <w:tmpl w:val="015C6412"/>
    <w:lvl w:ilvl="0" w:tplc="65724CE2">
      <w:start w:val="1"/>
      <w:numFmt w:val="decimal"/>
      <w:lvlText w:val="%1、"/>
      <w:lvlJc w:val="left"/>
      <w:pPr>
        <w:tabs>
          <w:tab w:val="num" w:pos="1631"/>
        </w:tabs>
        <w:ind w:left="1631" w:hanging="360"/>
      </w:pPr>
      <w:rPr>
        <w:rFonts w:cs="Times New Roman" w:hint="default"/>
      </w:rPr>
    </w:lvl>
    <w:lvl w:ilvl="1" w:tplc="04090019" w:tentative="1">
      <w:start w:val="1"/>
      <w:numFmt w:val="ideographTraditional"/>
      <w:lvlText w:val="%2、"/>
      <w:lvlJc w:val="left"/>
      <w:pPr>
        <w:tabs>
          <w:tab w:val="num" w:pos="2231"/>
        </w:tabs>
        <w:ind w:left="2231" w:hanging="480"/>
      </w:pPr>
      <w:rPr>
        <w:rFonts w:cs="Times New Roman"/>
      </w:rPr>
    </w:lvl>
    <w:lvl w:ilvl="2" w:tplc="0409001B" w:tentative="1">
      <w:start w:val="1"/>
      <w:numFmt w:val="lowerRoman"/>
      <w:lvlText w:val="%3."/>
      <w:lvlJc w:val="right"/>
      <w:pPr>
        <w:tabs>
          <w:tab w:val="num" w:pos="2711"/>
        </w:tabs>
        <w:ind w:left="2711" w:hanging="480"/>
      </w:pPr>
      <w:rPr>
        <w:rFonts w:cs="Times New Roman"/>
      </w:rPr>
    </w:lvl>
    <w:lvl w:ilvl="3" w:tplc="0409000F" w:tentative="1">
      <w:start w:val="1"/>
      <w:numFmt w:val="decimal"/>
      <w:lvlText w:val="%4."/>
      <w:lvlJc w:val="left"/>
      <w:pPr>
        <w:tabs>
          <w:tab w:val="num" w:pos="3191"/>
        </w:tabs>
        <w:ind w:left="3191" w:hanging="480"/>
      </w:pPr>
      <w:rPr>
        <w:rFonts w:cs="Times New Roman"/>
      </w:rPr>
    </w:lvl>
    <w:lvl w:ilvl="4" w:tplc="04090019" w:tentative="1">
      <w:start w:val="1"/>
      <w:numFmt w:val="ideographTraditional"/>
      <w:lvlText w:val="%5、"/>
      <w:lvlJc w:val="left"/>
      <w:pPr>
        <w:tabs>
          <w:tab w:val="num" w:pos="3671"/>
        </w:tabs>
        <w:ind w:left="3671" w:hanging="480"/>
      </w:pPr>
      <w:rPr>
        <w:rFonts w:cs="Times New Roman"/>
      </w:rPr>
    </w:lvl>
    <w:lvl w:ilvl="5" w:tplc="0409001B" w:tentative="1">
      <w:start w:val="1"/>
      <w:numFmt w:val="lowerRoman"/>
      <w:lvlText w:val="%6."/>
      <w:lvlJc w:val="right"/>
      <w:pPr>
        <w:tabs>
          <w:tab w:val="num" w:pos="4151"/>
        </w:tabs>
        <w:ind w:left="4151" w:hanging="480"/>
      </w:pPr>
      <w:rPr>
        <w:rFonts w:cs="Times New Roman"/>
      </w:rPr>
    </w:lvl>
    <w:lvl w:ilvl="6" w:tplc="0409000F" w:tentative="1">
      <w:start w:val="1"/>
      <w:numFmt w:val="decimal"/>
      <w:lvlText w:val="%7."/>
      <w:lvlJc w:val="left"/>
      <w:pPr>
        <w:tabs>
          <w:tab w:val="num" w:pos="4631"/>
        </w:tabs>
        <w:ind w:left="4631" w:hanging="480"/>
      </w:pPr>
      <w:rPr>
        <w:rFonts w:cs="Times New Roman"/>
      </w:rPr>
    </w:lvl>
    <w:lvl w:ilvl="7" w:tplc="04090019" w:tentative="1">
      <w:start w:val="1"/>
      <w:numFmt w:val="ideographTraditional"/>
      <w:lvlText w:val="%8、"/>
      <w:lvlJc w:val="left"/>
      <w:pPr>
        <w:tabs>
          <w:tab w:val="num" w:pos="5111"/>
        </w:tabs>
        <w:ind w:left="5111" w:hanging="480"/>
      </w:pPr>
      <w:rPr>
        <w:rFonts w:cs="Times New Roman"/>
      </w:rPr>
    </w:lvl>
    <w:lvl w:ilvl="8" w:tplc="0409001B" w:tentative="1">
      <w:start w:val="1"/>
      <w:numFmt w:val="lowerRoman"/>
      <w:lvlText w:val="%9."/>
      <w:lvlJc w:val="right"/>
      <w:pPr>
        <w:tabs>
          <w:tab w:val="num" w:pos="5591"/>
        </w:tabs>
        <w:ind w:left="5591" w:hanging="480"/>
      </w:pPr>
      <w:rPr>
        <w:rFonts w:cs="Times New Roman"/>
      </w:rPr>
    </w:lvl>
  </w:abstractNum>
  <w:abstractNum w:abstractNumId="1">
    <w:nsid w:val="17554048"/>
    <w:multiLevelType w:val="hybridMultilevel"/>
    <w:tmpl w:val="015C6412"/>
    <w:lvl w:ilvl="0" w:tplc="65724CE2">
      <w:start w:val="1"/>
      <w:numFmt w:val="decimal"/>
      <w:lvlText w:val="%1、"/>
      <w:lvlJc w:val="left"/>
      <w:pPr>
        <w:tabs>
          <w:tab w:val="num" w:pos="1631"/>
        </w:tabs>
        <w:ind w:left="1631" w:hanging="360"/>
      </w:pPr>
      <w:rPr>
        <w:rFonts w:cs="Times New Roman" w:hint="default"/>
      </w:rPr>
    </w:lvl>
    <w:lvl w:ilvl="1" w:tplc="04090019" w:tentative="1">
      <w:start w:val="1"/>
      <w:numFmt w:val="ideographTraditional"/>
      <w:lvlText w:val="%2、"/>
      <w:lvlJc w:val="left"/>
      <w:pPr>
        <w:tabs>
          <w:tab w:val="num" w:pos="2231"/>
        </w:tabs>
        <w:ind w:left="2231" w:hanging="480"/>
      </w:pPr>
      <w:rPr>
        <w:rFonts w:cs="Times New Roman"/>
      </w:rPr>
    </w:lvl>
    <w:lvl w:ilvl="2" w:tplc="0409001B" w:tentative="1">
      <w:start w:val="1"/>
      <w:numFmt w:val="lowerRoman"/>
      <w:lvlText w:val="%3."/>
      <w:lvlJc w:val="right"/>
      <w:pPr>
        <w:tabs>
          <w:tab w:val="num" w:pos="2711"/>
        </w:tabs>
        <w:ind w:left="2711" w:hanging="480"/>
      </w:pPr>
      <w:rPr>
        <w:rFonts w:cs="Times New Roman"/>
      </w:rPr>
    </w:lvl>
    <w:lvl w:ilvl="3" w:tplc="0409000F" w:tentative="1">
      <w:start w:val="1"/>
      <w:numFmt w:val="decimal"/>
      <w:lvlText w:val="%4."/>
      <w:lvlJc w:val="left"/>
      <w:pPr>
        <w:tabs>
          <w:tab w:val="num" w:pos="3191"/>
        </w:tabs>
        <w:ind w:left="3191" w:hanging="480"/>
      </w:pPr>
      <w:rPr>
        <w:rFonts w:cs="Times New Roman"/>
      </w:rPr>
    </w:lvl>
    <w:lvl w:ilvl="4" w:tplc="04090019" w:tentative="1">
      <w:start w:val="1"/>
      <w:numFmt w:val="ideographTraditional"/>
      <w:lvlText w:val="%5、"/>
      <w:lvlJc w:val="left"/>
      <w:pPr>
        <w:tabs>
          <w:tab w:val="num" w:pos="3671"/>
        </w:tabs>
        <w:ind w:left="3671" w:hanging="480"/>
      </w:pPr>
      <w:rPr>
        <w:rFonts w:cs="Times New Roman"/>
      </w:rPr>
    </w:lvl>
    <w:lvl w:ilvl="5" w:tplc="0409001B" w:tentative="1">
      <w:start w:val="1"/>
      <w:numFmt w:val="lowerRoman"/>
      <w:lvlText w:val="%6."/>
      <w:lvlJc w:val="right"/>
      <w:pPr>
        <w:tabs>
          <w:tab w:val="num" w:pos="4151"/>
        </w:tabs>
        <w:ind w:left="4151" w:hanging="480"/>
      </w:pPr>
      <w:rPr>
        <w:rFonts w:cs="Times New Roman"/>
      </w:rPr>
    </w:lvl>
    <w:lvl w:ilvl="6" w:tplc="0409000F" w:tentative="1">
      <w:start w:val="1"/>
      <w:numFmt w:val="decimal"/>
      <w:lvlText w:val="%7."/>
      <w:lvlJc w:val="left"/>
      <w:pPr>
        <w:tabs>
          <w:tab w:val="num" w:pos="4631"/>
        </w:tabs>
        <w:ind w:left="4631" w:hanging="480"/>
      </w:pPr>
      <w:rPr>
        <w:rFonts w:cs="Times New Roman"/>
      </w:rPr>
    </w:lvl>
    <w:lvl w:ilvl="7" w:tplc="04090019" w:tentative="1">
      <w:start w:val="1"/>
      <w:numFmt w:val="ideographTraditional"/>
      <w:lvlText w:val="%8、"/>
      <w:lvlJc w:val="left"/>
      <w:pPr>
        <w:tabs>
          <w:tab w:val="num" w:pos="5111"/>
        </w:tabs>
        <w:ind w:left="5111" w:hanging="480"/>
      </w:pPr>
      <w:rPr>
        <w:rFonts w:cs="Times New Roman"/>
      </w:rPr>
    </w:lvl>
    <w:lvl w:ilvl="8" w:tplc="0409001B" w:tentative="1">
      <w:start w:val="1"/>
      <w:numFmt w:val="lowerRoman"/>
      <w:lvlText w:val="%9."/>
      <w:lvlJc w:val="right"/>
      <w:pPr>
        <w:tabs>
          <w:tab w:val="num" w:pos="5591"/>
        </w:tabs>
        <w:ind w:left="5591" w:hanging="480"/>
      </w:pPr>
      <w:rPr>
        <w:rFonts w:cs="Times New Roman"/>
      </w:rPr>
    </w:lvl>
  </w:abstractNum>
  <w:abstractNum w:abstractNumId="2">
    <w:nsid w:val="2B3705C2"/>
    <w:multiLevelType w:val="hybridMultilevel"/>
    <w:tmpl w:val="015C6412"/>
    <w:lvl w:ilvl="0" w:tplc="65724CE2">
      <w:start w:val="1"/>
      <w:numFmt w:val="decimal"/>
      <w:lvlText w:val="%1、"/>
      <w:lvlJc w:val="left"/>
      <w:pPr>
        <w:tabs>
          <w:tab w:val="num" w:pos="1631"/>
        </w:tabs>
        <w:ind w:left="1631" w:hanging="360"/>
      </w:pPr>
      <w:rPr>
        <w:rFonts w:cs="Times New Roman" w:hint="default"/>
      </w:rPr>
    </w:lvl>
    <w:lvl w:ilvl="1" w:tplc="04090019" w:tentative="1">
      <w:start w:val="1"/>
      <w:numFmt w:val="ideographTraditional"/>
      <w:lvlText w:val="%2、"/>
      <w:lvlJc w:val="left"/>
      <w:pPr>
        <w:tabs>
          <w:tab w:val="num" w:pos="2231"/>
        </w:tabs>
        <w:ind w:left="2231" w:hanging="480"/>
      </w:pPr>
      <w:rPr>
        <w:rFonts w:cs="Times New Roman"/>
      </w:rPr>
    </w:lvl>
    <w:lvl w:ilvl="2" w:tplc="0409001B" w:tentative="1">
      <w:start w:val="1"/>
      <w:numFmt w:val="lowerRoman"/>
      <w:lvlText w:val="%3."/>
      <w:lvlJc w:val="right"/>
      <w:pPr>
        <w:tabs>
          <w:tab w:val="num" w:pos="2711"/>
        </w:tabs>
        <w:ind w:left="2711" w:hanging="480"/>
      </w:pPr>
      <w:rPr>
        <w:rFonts w:cs="Times New Roman"/>
      </w:rPr>
    </w:lvl>
    <w:lvl w:ilvl="3" w:tplc="0409000F" w:tentative="1">
      <w:start w:val="1"/>
      <w:numFmt w:val="decimal"/>
      <w:lvlText w:val="%4."/>
      <w:lvlJc w:val="left"/>
      <w:pPr>
        <w:tabs>
          <w:tab w:val="num" w:pos="3191"/>
        </w:tabs>
        <w:ind w:left="3191" w:hanging="480"/>
      </w:pPr>
      <w:rPr>
        <w:rFonts w:cs="Times New Roman"/>
      </w:rPr>
    </w:lvl>
    <w:lvl w:ilvl="4" w:tplc="04090019" w:tentative="1">
      <w:start w:val="1"/>
      <w:numFmt w:val="ideographTraditional"/>
      <w:lvlText w:val="%5、"/>
      <w:lvlJc w:val="left"/>
      <w:pPr>
        <w:tabs>
          <w:tab w:val="num" w:pos="3671"/>
        </w:tabs>
        <w:ind w:left="3671" w:hanging="480"/>
      </w:pPr>
      <w:rPr>
        <w:rFonts w:cs="Times New Roman"/>
      </w:rPr>
    </w:lvl>
    <w:lvl w:ilvl="5" w:tplc="0409001B" w:tentative="1">
      <w:start w:val="1"/>
      <w:numFmt w:val="lowerRoman"/>
      <w:lvlText w:val="%6."/>
      <w:lvlJc w:val="right"/>
      <w:pPr>
        <w:tabs>
          <w:tab w:val="num" w:pos="4151"/>
        </w:tabs>
        <w:ind w:left="4151" w:hanging="480"/>
      </w:pPr>
      <w:rPr>
        <w:rFonts w:cs="Times New Roman"/>
      </w:rPr>
    </w:lvl>
    <w:lvl w:ilvl="6" w:tplc="0409000F" w:tentative="1">
      <w:start w:val="1"/>
      <w:numFmt w:val="decimal"/>
      <w:lvlText w:val="%7."/>
      <w:lvlJc w:val="left"/>
      <w:pPr>
        <w:tabs>
          <w:tab w:val="num" w:pos="4631"/>
        </w:tabs>
        <w:ind w:left="4631" w:hanging="480"/>
      </w:pPr>
      <w:rPr>
        <w:rFonts w:cs="Times New Roman"/>
      </w:rPr>
    </w:lvl>
    <w:lvl w:ilvl="7" w:tplc="04090019" w:tentative="1">
      <w:start w:val="1"/>
      <w:numFmt w:val="ideographTraditional"/>
      <w:lvlText w:val="%8、"/>
      <w:lvlJc w:val="left"/>
      <w:pPr>
        <w:tabs>
          <w:tab w:val="num" w:pos="5111"/>
        </w:tabs>
        <w:ind w:left="5111" w:hanging="480"/>
      </w:pPr>
      <w:rPr>
        <w:rFonts w:cs="Times New Roman"/>
      </w:rPr>
    </w:lvl>
    <w:lvl w:ilvl="8" w:tplc="0409001B" w:tentative="1">
      <w:start w:val="1"/>
      <w:numFmt w:val="lowerRoman"/>
      <w:lvlText w:val="%9."/>
      <w:lvlJc w:val="right"/>
      <w:pPr>
        <w:tabs>
          <w:tab w:val="num" w:pos="5591"/>
        </w:tabs>
        <w:ind w:left="5591" w:hanging="480"/>
      </w:pPr>
      <w:rPr>
        <w:rFonts w:cs="Times New Roman"/>
      </w:rPr>
    </w:lvl>
  </w:abstractNum>
  <w:abstractNum w:abstractNumId="3">
    <w:nsid w:val="2FB27F17"/>
    <w:multiLevelType w:val="multilevel"/>
    <w:tmpl w:val="C8781AAA"/>
    <w:lvl w:ilvl="0">
      <w:start w:val="1"/>
      <w:numFmt w:val="taiwaneseCountingThousand"/>
      <w:pStyle w:val="a"/>
      <w:suff w:val="nothing"/>
      <w:lvlText w:val="%1、"/>
      <w:lvlJc w:val="left"/>
      <w:pPr>
        <w:ind w:left="890" w:hanging="606"/>
      </w:pPr>
      <w:rPr>
        <w:rFonts w:ascii="標楷體" w:eastAsia="標楷體" w:cs="Times New Roman" w:hint="eastAsia"/>
        <w:b w:val="0"/>
        <w:i w:val="0"/>
        <w:caps w:val="0"/>
        <w:strike w:val="0"/>
        <w:dstrike w:val="0"/>
        <w:outline w:val="0"/>
        <w:shadow w:val="0"/>
        <w:emboss w:val="0"/>
        <w:imprint w:val="0"/>
        <w:vanish w:val="0"/>
        <w:sz w:val="30"/>
        <w:vertAlign w:val="baseline"/>
      </w:rPr>
    </w:lvl>
    <w:lvl w:ilvl="1">
      <w:start w:val="1"/>
      <w:numFmt w:val="taiwaneseCountingThousand"/>
      <w:suff w:val="nothing"/>
      <w:lvlText w:val="（%2）"/>
      <w:lvlJc w:val="left"/>
      <w:pPr>
        <w:ind w:left="1531" w:hanging="907"/>
      </w:pPr>
      <w:rPr>
        <w:rFonts w:ascii="標楷體" w:eastAsia="標楷體" w:cs="Times New Roman" w:hint="eastAsia"/>
        <w:b w:val="0"/>
        <w:i w:val="0"/>
        <w:caps w:val="0"/>
        <w:strike w:val="0"/>
        <w:dstrike w:val="0"/>
        <w:outline w:val="0"/>
        <w:shadow w:val="0"/>
        <w:emboss w:val="0"/>
        <w:imprint w:val="0"/>
        <w:vanish w:val="0"/>
        <w:sz w:val="30"/>
        <w:vertAlign w:val="baseline"/>
      </w:rPr>
    </w:lvl>
    <w:lvl w:ilvl="2">
      <w:start w:val="1"/>
      <w:numFmt w:val="decimalFullWidth"/>
      <w:suff w:val="nothing"/>
      <w:lvlText w:val="%3、"/>
      <w:lvlJc w:val="left"/>
      <w:pPr>
        <w:ind w:left="1537" w:hanging="601"/>
      </w:pPr>
      <w:rPr>
        <w:rFonts w:ascii="標楷體" w:eastAsia="標楷體" w:cs="Times New Roman" w:hint="eastAsia"/>
        <w:b w:val="0"/>
        <w:i w:val="0"/>
        <w:caps w:val="0"/>
        <w:strike w:val="0"/>
        <w:dstrike w:val="0"/>
        <w:outline w:val="0"/>
        <w:shadow w:val="0"/>
        <w:emboss w:val="0"/>
        <w:imprint w:val="0"/>
        <w:vanish w:val="0"/>
        <w:sz w:val="30"/>
        <w:vertAlign w:val="baseline"/>
      </w:rPr>
    </w:lvl>
    <w:lvl w:ilvl="3">
      <w:start w:val="1"/>
      <w:numFmt w:val="decimalFullWidth"/>
      <w:suff w:val="nothing"/>
      <w:lvlText w:val="（%4）"/>
      <w:lvlJc w:val="left"/>
      <w:pPr>
        <w:ind w:left="2172" w:hanging="896"/>
      </w:pPr>
      <w:rPr>
        <w:rFonts w:ascii="標楷體" w:eastAsia="標楷體" w:cs="Times New Roman" w:hint="eastAsia"/>
        <w:b w:val="0"/>
        <w:i w:val="0"/>
        <w:caps w:val="0"/>
        <w:strike w:val="0"/>
        <w:dstrike w:val="0"/>
        <w:outline w:val="0"/>
        <w:shadow w:val="0"/>
        <w:emboss w:val="0"/>
        <w:imprint w:val="0"/>
        <w:vanish w:val="0"/>
        <w:sz w:val="30"/>
        <w:vertAlign w:val="baseline"/>
      </w:rPr>
    </w:lvl>
    <w:lvl w:ilvl="4">
      <w:start w:val="1"/>
      <w:numFmt w:val="ideographTraditional"/>
      <w:suff w:val="nothing"/>
      <w:lvlText w:val="%5、"/>
      <w:lvlJc w:val="left"/>
      <w:pPr>
        <w:ind w:left="2172" w:hanging="590"/>
      </w:pPr>
      <w:rPr>
        <w:rFonts w:ascii="標楷體" w:eastAsia="標楷體" w:cs="Times New Roman" w:hint="eastAsia"/>
        <w:b w:val="0"/>
        <w:i w:val="0"/>
        <w:caps w:val="0"/>
        <w:strike w:val="0"/>
        <w:dstrike w:val="0"/>
        <w:outline w:val="0"/>
        <w:shadow w:val="0"/>
        <w:emboss w:val="0"/>
        <w:imprint w:val="0"/>
        <w:vanish w:val="0"/>
        <w:sz w:val="30"/>
        <w:vertAlign w:val="baseline"/>
      </w:rPr>
    </w:lvl>
    <w:lvl w:ilvl="5">
      <w:start w:val="1"/>
      <w:numFmt w:val="ideographTraditional"/>
      <w:suff w:val="nothing"/>
      <w:lvlText w:val="（%6）"/>
      <w:lvlJc w:val="left"/>
      <w:pPr>
        <w:ind w:left="2778" w:hanging="907"/>
      </w:pPr>
      <w:rPr>
        <w:rFonts w:ascii="標楷體" w:eastAsia="標楷體" w:cs="Times New Roman" w:hint="eastAsia"/>
        <w:b w:val="0"/>
        <w:i w:val="0"/>
        <w:caps w:val="0"/>
        <w:strike w:val="0"/>
        <w:dstrike w:val="0"/>
        <w:outline w:val="0"/>
        <w:shadow w:val="0"/>
        <w:emboss w:val="0"/>
        <w:imprint w:val="0"/>
        <w:vanish w:val="0"/>
        <w:sz w:val="30"/>
        <w:vertAlign w:val="baseline"/>
      </w:rPr>
    </w:lvl>
    <w:lvl w:ilvl="6">
      <w:start w:val="1"/>
      <w:numFmt w:val="ideographZodiac"/>
      <w:lvlText w:val="%7、"/>
      <w:lvlJc w:val="left"/>
      <w:pPr>
        <w:tabs>
          <w:tab w:val="num" w:pos="3827"/>
        </w:tabs>
        <w:ind w:left="3827" w:hanging="1276"/>
      </w:pPr>
      <w:rPr>
        <w:rFonts w:ascii="標楷體" w:eastAsia="標楷體" w:cs="Times New Roman" w:hint="eastAsia"/>
        <w:b w:val="0"/>
        <w:i w:val="0"/>
        <w:caps w:val="0"/>
        <w:strike w:val="0"/>
        <w:dstrike w:val="0"/>
        <w:outline w:val="0"/>
        <w:shadow w:val="0"/>
        <w:emboss w:val="0"/>
        <w:imprint w:val="0"/>
        <w:vanish w:val="0"/>
        <w:color w:val="auto"/>
        <w:sz w:val="30"/>
        <w:vertAlign w:val="baseline"/>
      </w:rPr>
    </w:lvl>
    <w:lvl w:ilvl="7">
      <w:start w:val="1"/>
      <w:numFmt w:val="ideographZodiac"/>
      <w:lvlText w:val="（%8）"/>
      <w:lvlJc w:val="left"/>
      <w:pPr>
        <w:tabs>
          <w:tab w:val="num" w:pos="4394"/>
        </w:tabs>
        <w:ind w:left="4394" w:hanging="1418"/>
      </w:pPr>
      <w:rPr>
        <w:rFonts w:ascii="標楷體" w:eastAsia="標楷體" w:cs="Times New Roman" w:hint="eastAsia"/>
        <w:b w:val="0"/>
        <w:i w:val="0"/>
        <w:caps w:val="0"/>
        <w:strike w:val="0"/>
        <w:dstrike w:val="0"/>
        <w:outline w:val="0"/>
        <w:shadow w:val="0"/>
        <w:emboss w:val="0"/>
        <w:imprint w:val="0"/>
        <w:vanish w:val="0"/>
        <w:color w:val="auto"/>
        <w:sz w:val="30"/>
        <w:vertAlign w:val="baseline"/>
      </w:rPr>
    </w:lvl>
    <w:lvl w:ilvl="8">
      <w:start w:val="1"/>
      <w:numFmt w:val="none"/>
      <w:lvlText w:val=""/>
      <w:lvlJc w:val="left"/>
      <w:pPr>
        <w:tabs>
          <w:tab w:val="num" w:pos="5102"/>
        </w:tabs>
        <w:ind w:left="5102" w:hanging="1700"/>
      </w:pPr>
      <w:rPr>
        <w:rFonts w:cs="Times New Roman" w:hint="eastAsia"/>
      </w:rPr>
    </w:lvl>
  </w:abstractNum>
  <w:abstractNum w:abstractNumId="4">
    <w:nsid w:val="53FC2E57"/>
    <w:multiLevelType w:val="hybridMultilevel"/>
    <w:tmpl w:val="015C6412"/>
    <w:lvl w:ilvl="0" w:tplc="65724CE2">
      <w:start w:val="1"/>
      <w:numFmt w:val="decimal"/>
      <w:lvlText w:val="%1、"/>
      <w:lvlJc w:val="left"/>
      <w:pPr>
        <w:tabs>
          <w:tab w:val="num" w:pos="1631"/>
        </w:tabs>
        <w:ind w:left="1631" w:hanging="360"/>
      </w:pPr>
      <w:rPr>
        <w:rFonts w:cs="Times New Roman" w:hint="default"/>
      </w:rPr>
    </w:lvl>
    <w:lvl w:ilvl="1" w:tplc="04090019" w:tentative="1">
      <w:start w:val="1"/>
      <w:numFmt w:val="ideographTraditional"/>
      <w:lvlText w:val="%2、"/>
      <w:lvlJc w:val="left"/>
      <w:pPr>
        <w:tabs>
          <w:tab w:val="num" w:pos="2231"/>
        </w:tabs>
        <w:ind w:left="2231" w:hanging="480"/>
      </w:pPr>
      <w:rPr>
        <w:rFonts w:cs="Times New Roman"/>
      </w:rPr>
    </w:lvl>
    <w:lvl w:ilvl="2" w:tplc="0409001B" w:tentative="1">
      <w:start w:val="1"/>
      <w:numFmt w:val="lowerRoman"/>
      <w:lvlText w:val="%3."/>
      <w:lvlJc w:val="right"/>
      <w:pPr>
        <w:tabs>
          <w:tab w:val="num" w:pos="2711"/>
        </w:tabs>
        <w:ind w:left="2711" w:hanging="480"/>
      </w:pPr>
      <w:rPr>
        <w:rFonts w:cs="Times New Roman"/>
      </w:rPr>
    </w:lvl>
    <w:lvl w:ilvl="3" w:tplc="0409000F" w:tentative="1">
      <w:start w:val="1"/>
      <w:numFmt w:val="decimal"/>
      <w:lvlText w:val="%4."/>
      <w:lvlJc w:val="left"/>
      <w:pPr>
        <w:tabs>
          <w:tab w:val="num" w:pos="3191"/>
        </w:tabs>
        <w:ind w:left="3191" w:hanging="480"/>
      </w:pPr>
      <w:rPr>
        <w:rFonts w:cs="Times New Roman"/>
      </w:rPr>
    </w:lvl>
    <w:lvl w:ilvl="4" w:tplc="04090019" w:tentative="1">
      <w:start w:val="1"/>
      <w:numFmt w:val="ideographTraditional"/>
      <w:lvlText w:val="%5、"/>
      <w:lvlJc w:val="left"/>
      <w:pPr>
        <w:tabs>
          <w:tab w:val="num" w:pos="3671"/>
        </w:tabs>
        <w:ind w:left="3671" w:hanging="480"/>
      </w:pPr>
      <w:rPr>
        <w:rFonts w:cs="Times New Roman"/>
      </w:rPr>
    </w:lvl>
    <w:lvl w:ilvl="5" w:tplc="0409001B" w:tentative="1">
      <w:start w:val="1"/>
      <w:numFmt w:val="lowerRoman"/>
      <w:lvlText w:val="%6."/>
      <w:lvlJc w:val="right"/>
      <w:pPr>
        <w:tabs>
          <w:tab w:val="num" w:pos="4151"/>
        </w:tabs>
        <w:ind w:left="4151" w:hanging="480"/>
      </w:pPr>
      <w:rPr>
        <w:rFonts w:cs="Times New Roman"/>
      </w:rPr>
    </w:lvl>
    <w:lvl w:ilvl="6" w:tplc="0409000F" w:tentative="1">
      <w:start w:val="1"/>
      <w:numFmt w:val="decimal"/>
      <w:lvlText w:val="%7."/>
      <w:lvlJc w:val="left"/>
      <w:pPr>
        <w:tabs>
          <w:tab w:val="num" w:pos="4631"/>
        </w:tabs>
        <w:ind w:left="4631" w:hanging="480"/>
      </w:pPr>
      <w:rPr>
        <w:rFonts w:cs="Times New Roman"/>
      </w:rPr>
    </w:lvl>
    <w:lvl w:ilvl="7" w:tplc="04090019" w:tentative="1">
      <w:start w:val="1"/>
      <w:numFmt w:val="ideographTraditional"/>
      <w:lvlText w:val="%8、"/>
      <w:lvlJc w:val="left"/>
      <w:pPr>
        <w:tabs>
          <w:tab w:val="num" w:pos="5111"/>
        </w:tabs>
        <w:ind w:left="5111" w:hanging="480"/>
      </w:pPr>
      <w:rPr>
        <w:rFonts w:cs="Times New Roman"/>
      </w:rPr>
    </w:lvl>
    <w:lvl w:ilvl="8" w:tplc="0409001B" w:tentative="1">
      <w:start w:val="1"/>
      <w:numFmt w:val="lowerRoman"/>
      <w:lvlText w:val="%9."/>
      <w:lvlJc w:val="right"/>
      <w:pPr>
        <w:tabs>
          <w:tab w:val="num" w:pos="5591"/>
        </w:tabs>
        <w:ind w:left="5591" w:hanging="480"/>
      </w:pPr>
      <w:rPr>
        <w:rFonts w:cs="Times New Roman"/>
      </w:rPr>
    </w:lvl>
  </w:abstractNum>
  <w:abstractNum w:abstractNumId="5">
    <w:nsid w:val="5C015FC9"/>
    <w:multiLevelType w:val="multilevel"/>
    <w:tmpl w:val="66240408"/>
    <w:lvl w:ilvl="0">
      <w:start w:val="1"/>
      <w:numFmt w:val="taiwaneseCountingThousand"/>
      <w:pStyle w:val="a0"/>
      <w:suff w:val="nothing"/>
      <w:lvlText w:val="%1、"/>
      <w:lvlJc w:val="left"/>
      <w:pPr>
        <w:ind w:left="1741" w:hanging="607"/>
      </w:pPr>
      <w:rPr>
        <w:rFonts w:ascii="標楷體" w:eastAsia="標楷體" w:cs="Times New Roman" w:hint="eastAsia"/>
        <w:b w:val="0"/>
        <w:i w:val="0"/>
        <w:caps w:val="0"/>
        <w:strike w:val="0"/>
        <w:dstrike w:val="0"/>
        <w:outline w:val="0"/>
        <w:shadow w:val="0"/>
        <w:emboss w:val="0"/>
        <w:imprint w:val="0"/>
        <w:vanish w:val="0"/>
        <w:sz w:val="30"/>
        <w:vertAlign w:val="baseline"/>
      </w:rPr>
    </w:lvl>
    <w:lvl w:ilvl="1">
      <w:start w:val="1"/>
      <w:numFmt w:val="taiwaneseCountingThousand"/>
      <w:suff w:val="nothing"/>
      <w:lvlText w:val="（%2）"/>
      <w:lvlJc w:val="left"/>
      <w:pPr>
        <w:ind w:left="2381" w:hanging="907"/>
      </w:pPr>
      <w:rPr>
        <w:rFonts w:ascii="標楷體" w:eastAsia="標楷體" w:cs="Times New Roman" w:hint="eastAsia"/>
        <w:b w:val="0"/>
        <w:i w:val="0"/>
        <w:caps w:val="0"/>
        <w:strike w:val="0"/>
        <w:dstrike w:val="0"/>
        <w:outline w:val="0"/>
        <w:shadow w:val="0"/>
        <w:emboss w:val="0"/>
        <w:imprint w:val="0"/>
        <w:vanish w:val="0"/>
        <w:sz w:val="30"/>
        <w:vertAlign w:val="baseline"/>
      </w:rPr>
    </w:lvl>
    <w:lvl w:ilvl="2">
      <w:start w:val="1"/>
      <w:numFmt w:val="decimalFullWidth"/>
      <w:suff w:val="nothing"/>
      <w:lvlText w:val="%3、"/>
      <w:lvlJc w:val="left"/>
      <w:pPr>
        <w:ind w:left="2387" w:hanging="601"/>
      </w:pPr>
      <w:rPr>
        <w:rFonts w:ascii="標楷體" w:eastAsia="標楷體" w:cs="Times New Roman" w:hint="eastAsia"/>
        <w:b w:val="0"/>
        <w:i w:val="0"/>
        <w:caps w:val="0"/>
        <w:strike w:val="0"/>
        <w:dstrike w:val="0"/>
        <w:outline w:val="0"/>
        <w:shadow w:val="0"/>
        <w:emboss w:val="0"/>
        <w:imprint w:val="0"/>
        <w:vanish w:val="0"/>
        <w:sz w:val="30"/>
        <w:vertAlign w:val="baseline"/>
      </w:rPr>
    </w:lvl>
    <w:lvl w:ilvl="3">
      <w:start w:val="1"/>
      <w:numFmt w:val="decimalFullWidth"/>
      <w:suff w:val="nothing"/>
      <w:lvlText w:val="（%4）"/>
      <w:lvlJc w:val="left"/>
      <w:pPr>
        <w:ind w:left="3022" w:hanging="896"/>
      </w:pPr>
      <w:rPr>
        <w:rFonts w:ascii="標楷體" w:eastAsia="標楷體" w:cs="Times New Roman" w:hint="eastAsia"/>
        <w:b w:val="0"/>
        <w:i w:val="0"/>
        <w:caps w:val="0"/>
        <w:strike w:val="0"/>
        <w:dstrike w:val="0"/>
        <w:outline w:val="0"/>
        <w:shadow w:val="0"/>
        <w:emboss w:val="0"/>
        <w:imprint w:val="0"/>
        <w:vanish w:val="0"/>
        <w:sz w:val="30"/>
        <w:vertAlign w:val="baseline"/>
      </w:rPr>
    </w:lvl>
    <w:lvl w:ilvl="4">
      <w:start w:val="1"/>
      <w:numFmt w:val="ideographTraditional"/>
      <w:suff w:val="nothing"/>
      <w:lvlText w:val="%5、"/>
      <w:lvlJc w:val="left"/>
      <w:pPr>
        <w:ind w:left="3022" w:hanging="590"/>
      </w:pPr>
      <w:rPr>
        <w:rFonts w:ascii="標楷體" w:eastAsia="標楷體" w:cs="Times New Roman" w:hint="eastAsia"/>
        <w:b w:val="0"/>
        <w:i w:val="0"/>
        <w:caps w:val="0"/>
        <w:strike w:val="0"/>
        <w:dstrike w:val="0"/>
        <w:outline w:val="0"/>
        <w:shadow w:val="0"/>
        <w:emboss w:val="0"/>
        <w:imprint w:val="0"/>
        <w:vanish w:val="0"/>
        <w:sz w:val="30"/>
        <w:vertAlign w:val="baseline"/>
      </w:rPr>
    </w:lvl>
    <w:lvl w:ilvl="5">
      <w:start w:val="1"/>
      <w:numFmt w:val="ideographTraditional"/>
      <w:suff w:val="nothing"/>
      <w:lvlText w:val="（%6）"/>
      <w:lvlJc w:val="left"/>
      <w:pPr>
        <w:ind w:left="3629" w:hanging="907"/>
      </w:pPr>
      <w:rPr>
        <w:rFonts w:ascii="標楷體" w:eastAsia="標楷體" w:cs="Times New Roman" w:hint="eastAsia"/>
        <w:b w:val="0"/>
        <w:i w:val="0"/>
        <w:caps w:val="0"/>
        <w:strike w:val="0"/>
        <w:dstrike w:val="0"/>
        <w:outline w:val="0"/>
        <w:shadow w:val="0"/>
        <w:emboss w:val="0"/>
        <w:imprint w:val="0"/>
        <w:vanish w:val="0"/>
        <w:sz w:val="30"/>
        <w:vertAlign w:val="baseline"/>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6">
    <w:nsid w:val="74A51F85"/>
    <w:multiLevelType w:val="hybridMultilevel"/>
    <w:tmpl w:val="B166247C"/>
    <w:lvl w:ilvl="0" w:tplc="AA4A750C">
      <w:start w:val="1"/>
      <w:numFmt w:val="taiwaneseCountingThousand"/>
      <w:lvlText w:val="%1、"/>
      <w:lvlJc w:val="left"/>
      <w:pPr>
        <w:tabs>
          <w:tab w:val="num" w:pos="624"/>
        </w:tabs>
        <w:ind w:left="624" w:hanging="624"/>
      </w:pPr>
      <w:rPr>
        <w:rFonts w:cs="Times New Roman" w:hint="default"/>
        <w:b w:val="0"/>
      </w:rPr>
    </w:lvl>
    <w:lvl w:ilvl="1" w:tplc="34D89BA0">
      <w:start w:val="1"/>
      <w:numFmt w:val="taiwaneseCountingThousand"/>
      <w:lvlText w:val="(%2)"/>
      <w:lvlJc w:val="left"/>
      <w:pPr>
        <w:tabs>
          <w:tab w:val="num" w:pos="1290"/>
        </w:tabs>
        <w:ind w:left="1290" w:hanging="390"/>
      </w:pPr>
      <w:rPr>
        <w:rFonts w:cs="Times New Roman" w:hint="default"/>
        <w:b w:val="0"/>
        <w:color w:val="auto"/>
      </w:rPr>
    </w:lvl>
    <w:lvl w:ilvl="2" w:tplc="D75EEC08">
      <w:start w:val="1"/>
      <w:numFmt w:val="decimal"/>
      <w:lvlText w:val="%3."/>
      <w:lvlJc w:val="left"/>
      <w:pPr>
        <w:tabs>
          <w:tab w:val="num" w:pos="1680"/>
        </w:tabs>
        <w:ind w:left="1680" w:hanging="720"/>
      </w:pPr>
      <w:rPr>
        <w:rFonts w:cs="Times New Roman" w:hint="default"/>
        <w:b w:val="0"/>
        <w:color w:val="auto"/>
      </w:rPr>
    </w:lvl>
    <w:lvl w:ilvl="3" w:tplc="0409000F">
      <w:start w:val="1"/>
      <w:numFmt w:val="decimal"/>
      <w:lvlText w:val="%4."/>
      <w:lvlJc w:val="left"/>
      <w:pPr>
        <w:tabs>
          <w:tab w:val="num" w:pos="1920"/>
        </w:tabs>
        <w:ind w:left="1920" w:hanging="480"/>
      </w:pPr>
      <w:rPr>
        <w:rFonts w:cs="Times New Roman"/>
      </w:rPr>
    </w:lvl>
    <w:lvl w:ilvl="4" w:tplc="F68AC0F0">
      <w:start w:val="1"/>
      <w:numFmt w:val="taiwaneseCountingThousand"/>
      <w:lvlText w:val="(%5)"/>
      <w:lvlJc w:val="left"/>
      <w:pPr>
        <w:ind w:left="2640" w:hanging="720"/>
      </w:pPr>
      <w:rPr>
        <w:rFonts w:cs="Times New Roman" w:hint="default"/>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3"/>
  </w:num>
  <w:num w:numId="2">
    <w:abstractNumId w:val="5"/>
  </w:num>
  <w:num w:numId="3">
    <w:abstractNumId w:val="6"/>
  </w:num>
  <w:num w:numId="4">
    <w:abstractNumId w:val="1"/>
  </w:num>
  <w:num w:numId="5">
    <w:abstractNumId w:val="2"/>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3EA5"/>
    <w:rsid w:val="000302FE"/>
    <w:rsid w:val="00035325"/>
    <w:rsid w:val="000810C9"/>
    <w:rsid w:val="000A2202"/>
    <w:rsid w:val="000B4BC8"/>
    <w:rsid w:val="000E1DAC"/>
    <w:rsid w:val="000E6650"/>
    <w:rsid w:val="000F19C2"/>
    <w:rsid w:val="00102E8D"/>
    <w:rsid w:val="00130FB8"/>
    <w:rsid w:val="00141747"/>
    <w:rsid w:val="0016099C"/>
    <w:rsid w:val="001671E8"/>
    <w:rsid w:val="00184169"/>
    <w:rsid w:val="001A001D"/>
    <w:rsid w:val="001A69D2"/>
    <w:rsid w:val="001F5C4A"/>
    <w:rsid w:val="00216136"/>
    <w:rsid w:val="00254A23"/>
    <w:rsid w:val="00276BCC"/>
    <w:rsid w:val="00294D0A"/>
    <w:rsid w:val="002D2071"/>
    <w:rsid w:val="002D59F8"/>
    <w:rsid w:val="003265E3"/>
    <w:rsid w:val="003F5742"/>
    <w:rsid w:val="00401C64"/>
    <w:rsid w:val="00441167"/>
    <w:rsid w:val="00447902"/>
    <w:rsid w:val="0045580C"/>
    <w:rsid w:val="00462BD7"/>
    <w:rsid w:val="00474FA5"/>
    <w:rsid w:val="00484977"/>
    <w:rsid w:val="004B12FD"/>
    <w:rsid w:val="004E6827"/>
    <w:rsid w:val="00530238"/>
    <w:rsid w:val="005350DE"/>
    <w:rsid w:val="00556D48"/>
    <w:rsid w:val="00564ECE"/>
    <w:rsid w:val="00593291"/>
    <w:rsid w:val="005E2526"/>
    <w:rsid w:val="005F38DF"/>
    <w:rsid w:val="00624850"/>
    <w:rsid w:val="00641B39"/>
    <w:rsid w:val="006518B0"/>
    <w:rsid w:val="0065642A"/>
    <w:rsid w:val="00666CBA"/>
    <w:rsid w:val="00666EED"/>
    <w:rsid w:val="006936E6"/>
    <w:rsid w:val="006A313E"/>
    <w:rsid w:val="006B69F0"/>
    <w:rsid w:val="006C2C11"/>
    <w:rsid w:val="006D7DD3"/>
    <w:rsid w:val="006E1C74"/>
    <w:rsid w:val="00703A0E"/>
    <w:rsid w:val="00707428"/>
    <w:rsid w:val="00716767"/>
    <w:rsid w:val="007229BF"/>
    <w:rsid w:val="00725CCF"/>
    <w:rsid w:val="00771F5A"/>
    <w:rsid w:val="007727B1"/>
    <w:rsid w:val="00812819"/>
    <w:rsid w:val="00813B31"/>
    <w:rsid w:val="00864BC7"/>
    <w:rsid w:val="00896D8C"/>
    <w:rsid w:val="008B6B9B"/>
    <w:rsid w:val="008C614D"/>
    <w:rsid w:val="00901C97"/>
    <w:rsid w:val="00904E70"/>
    <w:rsid w:val="009076BA"/>
    <w:rsid w:val="00912D58"/>
    <w:rsid w:val="00921483"/>
    <w:rsid w:val="009241B6"/>
    <w:rsid w:val="00940C7D"/>
    <w:rsid w:val="00953EA5"/>
    <w:rsid w:val="00980B00"/>
    <w:rsid w:val="009820D5"/>
    <w:rsid w:val="009848C7"/>
    <w:rsid w:val="009871A2"/>
    <w:rsid w:val="009A3DBE"/>
    <w:rsid w:val="009C7C2F"/>
    <w:rsid w:val="009D4DA1"/>
    <w:rsid w:val="009F0626"/>
    <w:rsid w:val="00A04A9F"/>
    <w:rsid w:val="00A20B04"/>
    <w:rsid w:val="00A238B1"/>
    <w:rsid w:val="00A55DF4"/>
    <w:rsid w:val="00A61837"/>
    <w:rsid w:val="00A653EC"/>
    <w:rsid w:val="00A87B3B"/>
    <w:rsid w:val="00A938F8"/>
    <w:rsid w:val="00A96E2D"/>
    <w:rsid w:val="00A97D0B"/>
    <w:rsid w:val="00AE4EFB"/>
    <w:rsid w:val="00AE4F22"/>
    <w:rsid w:val="00AF1E77"/>
    <w:rsid w:val="00B02465"/>
    <w:rsid w:val="00B12ABD"/>
    <w:rsid w:val="00B33C0A"/>
    <w:rsid w:val="00B7044D"/>
    <w:rsid w:val="00B83738"/>
    <w:rsid w:val="00B96C18"/>
    <w:rsid w:val="00BB1A6E"/>
    <w:rsid w:val="00C23F9D"/>
    <w:rsid w:val="00C32EBD"/>
    <w:rsid w:val="00C405B0"/>
    <w:rsid w:val="00C55C0D"/>
    <w:rsid w:val="00C80EE8"/>
    <w:rsid w:val="00C82288"/>
    <w:rsid w:val="00C8796E"/>
    <w:rsid w:val="00CC53E4"/>
    <w:rsid w:val="00CE3DFF"/>
    <w:rsid w:val="00CF02DF"/>
    <w:rsid w:val="00D21BCC"/>
    <w:rsid w:val="00D71B97"/>
    <w:rsid w:val="00D92EFD"/>
    <w:rsid w:val="00DC2333"/>
    <w:rsid w:val="00DC652E"/>
    <w:rsid w:val="00DD069B"/>
    <w:rsid w:val="00E07B6E"/>
    <w:rsid w:val="00E334A2"/>
    <w:rsid w:val="00E639CE"/>
    <w:rsid w:val="00EC2039"/>
    <w:rsid w:val="00EC3D6A"/>
    <w:rsid w:val="00EE566A"/>
    <w:rsid w:val="00EF3256"/>
    <w:rsid w:val="00F31E51"/>
    <w:rsid w:val="00F41AF2"/>
    <w:rsid w:val="00F80C21"/>
    <w:rsid w:val="00F97CE7"/>
    <w:rsid w:val="00FF2D5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3EA5"/>
    <w:pPr>
      <w:widowControl w:val="0"/>
    </w:pPr>
    <w:rPr>
      <w:rFonts w:ascii="標楷體" w:eastAsia="標楷體"/>
      <w:kern w:val="2"/>
      <w:sz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uiPriority w:val="99"/>
    <w:pPr>
      <w:spacing w:line="240" w:lineRule="atLeast"/>
      <w:ind w:left="907"/>
      <w:jc w:val="both"/>
    </w:pPr>
    <w:rPr>
      <w:sz w:val="30"/>
    </w:rPr>
  </w:style>
  <w:style w:type="paragraph" w:customStyle="1" w:styleId="a1">
    <w:name w:val="主旨"/>
    <w:basedOn w:val="Normal"/>
    <w:next w:val="Normal"/>
    <w:pPr>
      <w:spacing w:line="480" w:lineRule="exact"/>
      <w:ind w:left="907" w:hanging="907"/>
      <w:jc w:val="both"/>
    </w:pPr>
    <w:rPr>
      <w:sz w:val="30"/>
    </w:rPr>
  </w:style>
  <w:style w:type="paragraph" w:customStyle="1" w:styleId="a2">
    <w:name w:val="正副本"/>
    <w:basedOn w:val="NormalIndent"/>
    <w:pPr>
      <w:ind w:left="720" w:hanging="720"/>
    </w:pPr>
    <w:rPr>
      <w:sz w:val="24"/>
    </w:rPr>
  </w:style>
  <w:style w:type="paragraph" w:customStyle="1" w:styleId="a3">
    <w:name w:val="受文者"/>
    <w:basedOn w:val="NormalIndent"/>
    <w:pPr>
      <w:ind w:left="1304" w:hanging="1304"/>
    </w:pPr>
    <w:rPr>
      <w:sz w:val="32"/>
    </w:rPr>
  </w:style>
  <w:style w:type="paragraph" w:customStyle="1" w:styleId="a4">
    <w:name w:val="說明"/>
    <w:basedOn w:val="a1"/>
    <w:next w:val="a"/>
  </w:style>
  <w:style w:type="paragraph" w:customStyle="1" w:styleId="a">
    <w:name w:val="說明條列"/>
    <w:basedOn w:val="Normal"/>
    <w:pPr>
      <w:numPr>
        <w:numId w:val="1"/>
      </w:numPr>
      <w:spacing w:line="480" w:lineRule="exact"/>
      <w:ind w:left="891" w:hanging="607"/>
      <w:jc w:val="both"/>
    </w:pPr>
    <w:rPr>
      <w:sz w:val="30"/>
    </w:rPr>
  </w:style>
  <w:style w:type="paragraph" w:customStyle="1" w:styleId="a5">
    <w:name w:val="擬辦"/>
    <w:basedOn w:val="a4"/>
    <w:next w:val="a"/>
  </w:style>
  <w:style w:type="paragraph" w:customStyle="1" w:styleId="a6">
    <w:name w:val="公告事項"/>
    <w:basedOn w:val="NormalIndent"/>
    <w:next w:val="Normal"/>
    <w:pPr>
      <w:spacing w:line="480" w:lineRule="exact"/>
      <w:ind w:left="1531" w:hanging="1531"/>
    </w:pPr>
  </w:style>
  <w:style w:type="paragraph" w:customStyle="1" w:styleId="a0">
    <w:name w:val="公告條列"/>
    <w:basedOn w:val="Normal"/>
    <w:pPr>
      <w:numPr>
        <w:numId w:val="2"/>
      </w:numPr>
      <w:spacing w:line="480" w:lineRule="exact"/>
      <w:ind w:left="1503" w:hanging="596"/>
      <w:jc w:val="both"/>
    </w:pPr>
    <w:rPr>
      <w:sz w:val="30"/>
    </w:rPr>
  </w:style>
  <w:style w:type="paragraph" w:styleId="Footer">
    <w:name w:val="footer"/>
    <w:basedOn w:val="Normal"/>
    <w:link w:val="FooterChar"/>
    <w:uiPriority w:val="99"/>
    <w:pPr>
      <w:tabs>
        <w:tab w:val="center" w:pos="4320"/>
        <w:tab w:val="right" w:pos="8640"/>
      </w:tabs>
      <w:snapToGrid w:val="0"/>
    </w:pPr>
    <w:rPr>
      <w:sz w:val="20"/>
    </w:rPr>
  </w:style>
  <w:style w:type="character" w:customStyle="1" w:styleId="FooterChar">
    <w:name w:val="Footer Char"/>
    <w:basedOn w:val="DefaultParagraphFont"/>
    <w:link w:val="Footer"/>
    <w:uiPriority w:val="99"/>
    <w:semiHidden/>
    <w:rsid w:val="00F01B4F"/>
    <w:rPr>
      <w:rFonts w:ascii="標楷體" w:eastAsia="標楷體"/>
      <w:kern w:val="2"/>
    </w:rPr>
  </w:style>
  <w:style w:type="paragraph" w:styleId="Header">
    <w:name w:val="header"/>
    <w:basedOn w:val="Normal"/>
    <w:link w:val="HeaderChar"/>
    <w:uiPriority w:val="99"/>
    <w:pPr>
      <w:tabs>
        <w:tab w:val="center" w:pos="4320"/>
        <w:tab w:val="right" w:pos="8640"/>
      </w:tabs>
      <w:snapToGrid w:val="0"/>
    </w:pPr>
    <w:rPr>
      <w:sz w:val="20"/>
    </w:rPr>
  </w:style>
  <w:style w:type="character" w:customStyle="1" w:styleId="HeaderChar">
    <w:name w:val="Header Char"/>
    <w:basedOn w:val="DefaultParagraphFont"/>
    <w:link w:val="Header"/>
    <w:uiPriority w:val="99"/>
    <w:semiHidden/>
    <w:rsid w:val="00F01B4F"/>
    <w:rPr>
      <w:rFonts w:ascii="標楷體" w:eastAsia="標楷體"/>
      <w:kern w:val="2"/>
    </w:rPr>
  </w:style>
  <w:style w:type="character" w:styleId="CommentReference">
    <w:name w:val="annotation reference"/>
    <w:basedOn w:val="DefaultParagraphFont"/>
    <w:uiPriority w:val="99"/>
    <w:rsid w:val="00130FB8"/>
    <w:rPr>
      <w:rFonts w:cs="Times New Roman"/>
      <w:sz w:val="18"/>
      <w:szCs w:val="18"/>
    </w:rPr>
  </w:style>
  <w:style w:type="paragraph" w:styleId="Caption">
    <w:name w:val="caption"/>
    <w:basedOn w:val="Normal"/>
    <w:next w:val="Normal"/>
    <w:uiPriority w:val="35"/>
    <w:qFormat/>
    <w:pPr>
      <w:spacing w:before="120" w:after="120"/>
    </w:pPr>
  </w:style>
  <w:style w:type="paragraph" w:customStyle="1" w:styleId="a7">
    <w:name w:val="姓名"/>
    <w:basedOn w:val="Normal"/>
    <w:next w:val="a"/>
    <w:pPr>
      <w:spacing w:line="480" w:lineRule="exact"/>
      <w:ind w:left="1174" w:hanging="890"/>
    </w:pPr>
    <w:rPr>
      <w:sz w:val="30"/>
    </w:rPr>
  </w:style>
  <w:style w:type="paragraph" w:customStyle="1" w:styleId="a8">
    <w:name w:val="列席者"/>
    <w:basedOn w:val="Normal"/>
    <w:pPr>
      <w:spacing w:line="480" w:lineRule="exact"/>
      <w:ind w:left="1225" w:hanging="1225"/>
      <w:jc w:val="both"/>
    </w:pPr>
    <w:rPr>
      <w:sz w:val="30"/>
    </w:rPr>
  </w:style>
  <w:style w:type="paragraph" w:customStyle="1" w:styleId="a9">
    <w:name w:val="開會"/>
    <w:basedOn w:val="Normal"/>
    <w:next w:val="a"/>
    <w:pPr>
      <w:spacing w:line="480" w:lineRule="exact"/>
      <w:ind w:left="1503" w:hanging="1503"/>
      <w:jc w:val="both"/>
    </w:pPr>
    <w:rPr>
      <w:sz w:val="30"/>
    </w:rPr>
  </w:style>
  <w:style w:type="paragraph" w:customStyle="1" w:styleId="aa">
    <w:name w:val="會辦單位"/>
    <w:basedOn w:val="Normal"/>
    <w:pPr>
      <w:spacing w:line="480" w:lineRule="exact"/>
      <w:ind w:left="5670"/>
    </w:pPr>
    <w:rPr>
      <w:sz w:val="30"/>
    </w:rPr>
  </w:style>
  <w:style w:type="paragraph" w:styleId="CommentText">
    <w:name w:val="annotation text"/>
    <w:basedOn w:val="Normal"/>
    <w:link w:val="CommentTextChar"/>
    <w:uiPriority w:val="99"/>
    <w:rsid w:val="00130FB8"/>
  </w:style>
  <w:style w:type="character" w:customStyle="1" w:styleId="CommentTextChar">
    <w:name w:val="Comment Text Char"/>
    <w:basedOn w:val="DefaultParagraphFont"/>
    <w:link w:val="CommentText"/>
    <w:uiPriority w:val="99"/>
    <w:locked/>
    <w:rsid w:val="00130FB8"/>
    <w:rPr>
      <w:rFonts w:ascii="標楷體" w:eastAsia="標楷體" w:cs="Times New Roman"/>
      <w:kern w:val="2"/>
      <w:sz w:val="24"/>
    </w:rPr>
  </w:style>
  <w:style w:type="paragraph" w:styleId="CommentSubject">
    <w:name w:val="annotation subject"/>
    <w:basedOn w:val="CommentText"/>
    <w:next w:val="CommentText"/>
    <w:link w:val="CommentSubjectChar"/>
    <w:uiPriority w:val="99"/>
    <w:rsid w:val="00130FB8"/>
    <w:rPr>
      <w:b/>
      <w:bCs/>
    </w:rPr>
  </w:style>
  <w:style w:type="character" w:customStyle="1" w:styleId="CommentSubjectChar">
    <w:name w:val="Comment Subject Char"/>
    <w:basedOn w:val="CommentTextChar"/>
    <w:link w:val="CommentSubject"/>
    <w:uiPriority w:val="99"/>
    <w:locked/>
    <w:rsid w:val="00130FB8"/>
    <w:rPr>
      <w:b/>
      <w:bCs/>
    </w:rPr>
  </w:style>
  <w:style w:type="paragraph" w:styleId="BalloonText">
    <w:name w:val="Balloon Text"/>
    <w:basedOn w:val="Normal"/>
    <w:link w:val="BalloonTextChar"/>
    <w:uiPriority w:val="99"/>
    <w:rsid w:val="00130FB8"/>
    <w:rPr>
      <w:rFonts w:ascii="Cambria" w:eastAsia="新細明體" w:hAnsi="Cambria"/>
      <w:sz w:val="18"/>
      <w:szCs w:val="18"/>
    </w:rPr>
  </w:style>
  <w:style w:type="character" w:customStyle="1" w:styleId="BalloonTextChar">
    <w:name w:val="Balloon Text Char"/>
    <w:basedOn w:val="DefaultParagraphFont"/>
    <w:link w:val="BalloonText"/>
    <w:uiPriority w:val="99"/>
    <w:locked/>
    <w:rsid w:val="00130FB8"/>
    <w:rPr>
      <w:rFonts w:ascii="Cambria" w:eastAsia="新細明體" w:hAnsi="Cambria"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292</Words>
  <Characters>1668</Characters>
  <Application>Microsoft Office Outlook</Application>
  <DocSecurity>0</DocSecurity>
  <Lines>0</Lines>
  <Paragraphs>0</Paragraphs>
  <ScaleCrop>false</ScaleCrop>
  <Company>tpde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subject/>
  <dc:creator>tpde</dc:creator>
  <cp:keywords/>
  <dc:description/>
  <cp:lastModifiedBy>USER</cp:lastModifiedBy>
  <cp:revision>2</cp:revision>
  <cp:lastPrinted>2015-07-07T03:39:00Z</cp:lastPrinted>
  <dcterms:created xsi:type="dcterms:W3CDTF">2015-07-07T03:41:00Z</dcterms:created>
  <dcterms:modified xsi:type="dcterms:W3CDTF">2015-07-07T03:41:00Z</dcterms:modified>
</cp:coreProperties>
</file>