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C0" w:rsidRPr="0005297F" w:rsidRDefault="00DE08C0" w:rsidP="00971AA5">
      <w:pPr>
        <w:jc w:val="center"/>
        <w:rPr>
          <w:sz w:val="40"/>
          <w:szCs w:val="40"/>
        </w:rPr>
      </w:pPr>
      <w:r w:rsidRPr="0005297F">
        <w:rPr>
          <w:rFonts w:eastAsia="標楷體" w:hint="eastAsia"/>
          <w:sz w:val="40"/>
          <w:szCs w:val="40"/>
        </w:rPr>
        <w:t>花蓮縣國民小學及國民中學學生成績評量補充規定修正對照表</w:t>
      </w:r>
    </w:p>
    <w:tbl>
      <w:tblPr>
        <w:tblW w:w="8372" w:type="dxa"/>
        <w:tblInd w:w="-26" w:type="dxa"/>
        <w:tblLayout w:type="fixed"/>
        <w:tblCellMar>
          <w:left w:w="28" w:type="dxa"/>
          <w:right w:w="28" w:type="dxa"/>
        </w:tblCellMar>
        <w:tblLook w:val="0000"/>
      </w:tblPr>
      <w:tblGrid>
        <w:gridCol w:w="2787"/>
        <w:gridCol w:w="2787"/>
        <w:gridCol w:w="2798"/>
      </w:tblGrid>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05297F">
            <w:pPr>
              <w:jc w:val="center"/>
              <w:rPr>
                <w:color w:val="000000" w:themeColor="text1"/>
              </w:rPr>
            </w:pPr>
            <w:r w:rsidRPr="00E91FB1">
              <w:rPr>
                <w:rFonts w:eastAsia="標楷體" w:hint="eastAsia"/>
                <w:color w:val="000000" w:themeColor="text1"/>
              </w:rPr>
              <w:t>修　正　規　定</w:t>
            </w:r>
          </w:p>
        </w:tc>
        <w:tc>
          <w:tcPr>
            <w:tcW w:w="2787" w:type="dxa"/>
            <w:tcBorders>
              <w:top w:val="single" w:sz="4" w:space="0" w:color="000000"/>
              <w:left w:val="single" w:sz="4" w:space="0" w:color="000000"/>
              <w:bottom w:val="single" w:sz="4" w:space="0" w:color="000000"/>
            </w:tcBorders>
          </w:tcPr>
          <w:p w:rsidR="00DE08C0" w:rsidRPr="00E91FB1" w:rsidRDefault="00DE08C0" w:rsidP="0005297F">
            <w:pPr>
              <w:jc w:val="center"/>
              <w:rPr>
                <w:color w:val="000000" w:themeColor="text1"/>
              </w:rPr>
            </w:pPr>
            <w:r w:rsidRPr="00E91FB1">
              <w:rPr>
                <w:rFonts w:eastAsia="標楷體" w:hint="eastAsia"/>
                <w:color w:val="000000" w:themeColor="text1"/>
              </w:rPr>
              <w:t>現　行　規　定</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05297F">
            <w:pPr>
              <w:jc w:val="center"/>
              <w:rPr>
                <w:color w:val="000000" w:themeColor="text1"/>
              </w:rPr>
            </w:pPr>
            <w:r w:rsidRPr="00E91FB1">
              <w:rPr>
                <w:rFonts w:eastAsia="標楷體" w:hint="eastAsia"/>
                <w:color w:val="000000" w:themeColor="text1"/>
              </w:rPr>
              <w:t>說　　　明</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ind w:left="480" w:rightChars="-6" w:right="-14" w:hangingChars="200" w:hanging="480"/>
              <w:rPr>
                <w:rFonts w:ascii="標楷體" w:eastAsia="標楷體" w:hAnsi="標楷體"/>
                <w:color w:val="000000" w:themeColor="text1"/>
                <w:u w:val="single"/>
              </w:rPr>
            </w:pPr>
            <w:r w:rsidRPr="00E91FB1">
              <w:rPr>
                <w:rFonts w:ascii="標楷體" w:eastAsia="標楷體" w:hAnsi="標楷體" w:hint="eastAsia"/>
                <w:color w:val="000000" w:themeColor="text1"/>
              </w:rPr>
              <w:t>四、學生</w:t>
            </w:r>
            <w:r w:rsidRPr="00E91FB1">
              <w:rPr>
                <w:rFonts w:ascii="標楷體" w:eastAsia="標楷體" w:hAnsi="標楷體" w:hint="eastAsia"/>
                <w:color w:val="000000" w:themeColor="text1"/>
                <w:u w:val="single"/>
              </w:rPr>
              <w:t>成績</w:t>
            </w:r>
            <w:r w:rsidRPr="00E91FB1">
              <w:rPr>
                <w:rFonts w:ascii="標楷體" w:eastAsia="標楷體" w:hAnsi="標楷體" w:hint="eastAsia"/>
                <w:color w:val="000000" w:themeColor="text1"/>
              </w:rPr>
              <w:t>評量，</w:t>
            </w:r>
            <w:r w:rsidRPr="00E91FB1">
              <w:rPr>
                <w:rFonts w:ascii="標楷體" w:eastAsia="標楷體" w:hAnsi="標楷體" w:hint="eastAsia"/>
                <w:color w:val="000000" w:themeColor="text1"/>
                <w:u w:val="single"/>
              </w:rPr>
              <w:t>應依領域學習課程、彈性學習課程及日常生活表現，分別評量之，領域學習課程評量，應兼顧平時評量及定期評量；彈性學習課程評量，應以平時評量為原則，並得由學校課程發展委員會視需要實施定期評量。</w:t>
            </w:r>
          </w:p>
          <w:p w:rsidR="00DE08C0" w:rsidRPr="00E91FB1" w:rsidRDefault="00DE08C0" w:rsidP="00CE7828">
            <w:pPr>
              <w:ind w:left="480" w:rightChars="-6" w:right="-14" w:hangingChars="200" w:hanging="48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國民中學辦理之模擬升學測驗成績不得納入學生在校學習評量成績計算。</w:t>
            </w:r>
          </w:p>
          <w:p w:rsidR="00DE08C0" w:rsidRPr="00E91FB1" w:rsidRDefault="00DE08C0" w:rsidP="00CE7828">
            <w:pPr>
              <w:ind w:left="480" w:rightChars="-6" w:right="-14" w:hangingChars="200" w:hanging="48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成績評量除量化紀錄外，應參酌學生學習狀況，呈現各領域學習</w:t>
            </w:r>
            <w:r w:rsidRPr="00E91FB1">
              <w:rPr>
                <w:rFonts w:ascii="標楷體" w:eastAsia="標楷體" w:hAnsi="標楷體" w:hint="eastAsia"/>
                <w:color w:val="000000" w:themeColor="text1"/>
                <w:u w:val="single"/>
              </w:rPr>
              <w:t>課程</w:t>
            </w:r>
            <w:r w:rsidRPr="00E91FB1">
              <w:rPr>
                <w:rFonts w:ascii="標楷體" w:eastAsia="標楷體" w:hAnsi="標楷體" w:hint="eastAsia"/>
                <w:color w:val="000000" w:themeColor="text1"/>
              </w:rPr>
              <w:t>、</w:t>
            </w:r>
            <w:r w:rsidRPr="00E91FB1">
              <w:rPr>
                <w:rFonts w:ascii="標楷體" w:eastAsia="標楷體" w:hAnsi="標楷體" w:hint="eastAsia"/>
                <w:color w:val="000000" w:themeColor="text1"/>
                <w:u w:val="single"/>
              </w:rPr>
              <w:t>彈性學習課程</w:t>
            </w:r>
            <w:r w:rsidRPr="00E91FB1">
              <w:rPr>
                <w:rFonts w:ascii="標楷體" w:eastAsia="標楷體" w:hAnsi="標楷體" w:hint="eastAsia"/>
                <w:color w:val="000000" w:themeColor="text1"/>
              </w:rPr>
              <w:t>目標之結果分析。</w:t>
            </w:r>
          </w:p>
        </w:tc>
        <w:tc>
          <w:tcPr>
            <w:tcW w:w="2787" w:type="dxa"/>
            <w:tcBorders>
              <w:top w:val="single" w:sz="4" w:space="0" w:color="000000"/>
              <w:left w:val="single" w:sz="4" w:space="0" w:color="000000"/>
              <w:bottom w:val="single" w:sz="4" w:space="0" w:color="000000"/>
            </w:tcBorders>
          </w:tcPr>
          <w:p w:rsidR="00DE08C0" w:rsidRPr="00D74713" w:rsidRDefault="00DE08C0" w:rsidP="00CE7828">
            <w:pPr>
              <w:ind w:left="480" w:hangingChars="200" w:hanging="480"/>
              <w:rPr>
                <w:rFonts w:ascii="標楷體" w:eastAsia="標楷體" w:hAnsi="標楷體"/>
                <w:color w:val="000000" w:themeColor="text1"/>
                <w:u w:val="single"/>
              </w:rPr>
            </w:pPr>
            <w:r w:rsidRPr="00E91FB1">
              <w:rPr>
                <w:rFonts w:ascii="標楷體" w:eastAsia="標楷體" w:hAnsi="標楷體" w:hint="eastAsia"/>
                <w:color w:val="000000" w:themeColor="text1"/>
              </w:rPr>
              <w:t>四、學生</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之評量，</w:t>
            </w:r>
            <w:r w:rsidRPr="00D74713">
              <w:rPr>
                <w:rFonts w:ascii="標楷體" w:eastAsia="標楷體" w:hAnsi="標楷體" w:hint="eastAsia"/>
                <w:color w:val="000000" w:themeColor="text1"/>
                <w:u w:val="single"/>
              </w:rPr>
              <w:t>分七大學習領域及其所融入之重大議題個別辦理；學校彈性學習節數課程並得併入學習領域實施評量。</w:t>
            </w:r>
          </w:p>
          <w:p w:rsidR="00DE08C0" w:rsidRPr="00E91FB1" w:rsidRDefault="00DE08C0" w:rsidP="00CE7828">
            <w:pPr>
              <w:ind w:left="480" w:hangingChars="200" w:hanging="480"/>
              <w:rPr>
                <w:rFonts w:ascii="標楷體" w:eastAsia="標楷體" w:hAnsi="標楷體"/>
                <w:color w:val="000000" w:themeColor="text1"/>
                <w:u w:val="single"/>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u w:val="single"/>
              </w:rPr>
              <w:t>國民小學一、二年級之社會、藝術與人文及自然與生活科技學習領域統整為生活課程實施評量。</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國民中學辦理之模擬升學測驗成績不得納入學生在校學習評量成績計算。</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成績評量除量化紀錄外，應參酌學生學習狀況，呈現各領域學習目標之結果分析。</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05297F">
            <w:pPr>
              <w:rPr>
                <w:rFonts w:ascii="標楷體" w:eastAsia="標楷體" w:hAnsi="標楷體"/>
                <w:color w:val="000000" w:themeColor="text1"/>
              </w:rPr>
            </w:pPr>
            <w:r w:rsidRPr="00E91FB1">
              <w:rPr>
                <w:rFonts w:ascii="標楷體" w:eastAsia="標楷體" w:hAnsi="標楷體" w:hint="eastAsia"/>
                <w:color w:val="000000" w:themeColor="text1"/>
              </w:rPr>
              <w:t>參照教育部訂頒之國民小學及國民中學學生成績評量準則第三條規定，修正學生成績評量之項目及評量方式。</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六、學校學生定期成績評量紙筆測驗之次數每學期至多三次；其實施次數由學校擬定，經課程發展委員會通過後實施；其評量方式由各</w:t>
            </w:r>
            <w:r w:rsidRPr="00E91FB1">
              <w:rPr>
                <w:rFonts w:ascii="標楷體" w:eastAsia="標楷體" w:hAnsi="標楷體" w:hint="eastAsia"/>
                <w:color w:val="000000" w:themeColor="text1"/>
                <w:u w:val="single"/>
              </w:rPr>
              <w:t>領域學習</w:t>
            </w:r>
            <w:r w:rsidRPr="00E91FB1">
              <w:rPr>
                <w:rFonts w:ascii="標楷體" w:eastAsia="標楷體" w:hAnsi="標楷體" w:hint="eastAsia"/>
                <w:color w:val="000000" w:themeColor="text1"/>
              </w:rPr>
              <w:t>課程</w:t>
            </w:r>
            <w:r w:rsidRPr="00E91FB1">
              <w:rPr>
                <w:rFonts w:ascii="標楷體" w:eastAsia="標楷體" w:hAnsi="標楷體" w:hint="eastAsia"/>
                <w:color w:val="000000" w:themeColor="text1"/>
                <w:u w:val="single"/>
              </w:rPr>
              <w:t>及彈性學習課程</w:t>
            </w:r>
            <w:r w:rsidRPr="00E91FB1">
              <w:rPr>
                <w:rFonts w:ascii="標楷體" w:eastAsia="標楷體" w:hAnsi="標楷體" w:hint="eastAsia"/>
                <w:color w:val="000000" w:themeColor="text1"/>
              </w:rPr>
              <w:t>小組決定之。</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t>六、學校學生定期成績評量</w:t>
            </w:r>
            <w:r w:rsidRPr="00D74713">
              <w:rPr>
                <w:rFonts w:ascii="標楷體" w:eastAsia="標楷體" w:hAnsi="標楷體" w:hint="eastAsia"/>
                <w:color w:val="000000" w:themeColor="text1"/>
              </w:rPr>
              <w:t>每學期</w:t>
            </w:r>
            <w:r w:rsidRPr="00E91FB1">
              <w:rPr>
                <w:rFonts w:ascii="標楷體" w:eastAsia="標楷體" w:hAnsi="標楷體" w:hint="eastAsia"/>
                <w:color w:val="000000" w:themeColor="text1"/>
              </w:rPr>
              <w:t>紙筆測驗之次數每學期至多三次；其實施</w:t>
            </w:r>
            <w:r w:rsidRPr="00E91FB1">
              <w:rPr>
                <w:rFonts w:ascii="標楷體" w:eastAsia="標楷體" w:hAnsi="標楷體" w:hint="eastAsia"/>
                <w:color w:val="000000" w:themeColor="text1"/>
                <w:u w:val="single"/>
              </w:rPr>
              <w:t>日期及</w:t>
            </w:r>
            <w:r w:rsidRPr="00E91FB1">
              <w:rPr>
                <w:rFonts w:ascii="標楷體" w:eastAsia="標楷體" w:hAnsi="標楷體" w:hint="eastAsia"/>
                <w:color w:val="000000" w:themeColor="text1"/>
              </w:rPr>
              <w:t>次數由學校擬定，經課程發展委員會通過後實施；其評量方式由各</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課程小組決定之。</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一、配合本補充規定第四點學生成績評量項目之修正，酌為文字修正。</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二、配合教學現場刪除測驗實施日期，保留校務彈性。</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480" w:hangingChars="200" w:hanging="480"/>
              <w:rPr>
                <w:rFonts w:ascii="標楷體" w:eastAsia="標楷體" w:hAnsi="標楷體"/>
                <w:color w:val="000000" w:themeColor="text1"/>
                <w:u w:val="single"/>
              </w:rPr>
            </w:pPr>
            <w:r w:rsidRPr="00E91FB1">
              <w:rPr>
                <w:rFonts w:ascii="標楷體" w:eastAsia="標楷體" w:hAnsi="標楷體" w:hint="eastAsia"/>
                <w:color w:val="000000" w:themeColor="text1"/>
              </w:rPr>
              <w:t>七、</w:t>
            </w:r>
            <w:r w:rsidRPr="00E91FB1">
              <w:rPr>
                <w:rFonts w:ascii="標楷體" w:eastAsia="標楷體" w:hAnsi="標楷體" w:hint="eastAsia"/>
                <w:color w:val="000000" w:themeColor="text1"/>
                <w:u w:val="single"/>
              </w:rPr>
              <w:t>各領域學習課程、彈性學習課程</w:t>
            </w:r>
            <w:r w:rsidRPr="00E91FB1">
              <w:rPr>
                <w:rFonts w:ascii="標楷體" w:eastAsia="標楷體" w:hAnsi="標楷體" w:hint="eastAsia"/>
                <w:color w:val="000000" w:themeColor="text1"/>
              </w:rPr>
              <w:t>之成績依下列規定評量：定期評量成績及平時評量成績</w:t>
            </w:r>
            <w:r w:rsidRPr="00D74713">
              <w:rPr>
                <w:rFonts w:ascii="標楷體" w:eastAsia="標楷體" w:hAnsi="標楷體" w:hint="eastAsia"/>
                <w:color w:val="000000" w:themeColor="text1"/>
                <w:u w:val="single"/>
              </w:rPr>
              <w:t>占學期成績之</w:t>
            </w:r>
            <w:r w:rsidRPr="00E91FB1">
              <w:rPr>
                <w:rFonts w:ascii="標楷體" w:eastAsia="標楷體" w:hAnsi="標楷體" w:hint="eastAsia"/>
                <w:color w:val="000000" w:themeColor="text1"/>
                <w:u w:val="single"/>
              </w:rPr>
              <w:t>比例，由各領域學習課程及彈性學習課程小組訂定之，經課程發展委員會通過後實施。</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各領域之成績以領域內各科目之節數加權方式計算，領域學期</w:t>
            </w:r>
            <w:r w:rsidRPr="00E91FB1">
              <w:rPr>
                <w:rFonts w:ascii="標楷體" w:eastAsia="標楷體" w:hAnsi="標楷體" w:hint="eastAsia"/>
                <w:color w:val="000000" w:themeColor="text1"/>
              </w:rPr>
              <w:lastRenderedPageBreak/>
              <w:t>成績平均為各領域之學期成績加總後再除以</w:t>
            </w:r>
            <w:r w:rsidRPr="00E91FB1">
              <w:rPr>
                <w:rFonts w:ascii="標楷體" w:eastAsia="標楷體" w:hAnsi="標楷體" w:hint="eastAsia"/>
                <w:color w:val="000000" w:themeColor="text1"/>
                <w:u w:val="single"/>
              </w:rPr>
              <w:t>領域總數</w:t>
            </w:r>
            <w:r w:rsidRPr="00E91FB1">
              <w:rPr>
                <w:rFonts w:ascii="標楷體" w:eastAsia="標楷體" w:hAnsi="標楷體" w:hint="eastAsia"/>
                <w:color w:val="000000" w:themeColor="text1"/>
              </w:rPr>
              <w:t>。</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七、</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之成績依下列規定評量：定期評量成績及平時評量成績各</w:t>
            </w:r>
            <w:r w:rsidRPr="00D74713">
              <w:rPr>
                <w:rFonts w:ascii="標楷體" w:eastAsia="標楷體" w:hAnsi="標楷體" w:hint="eastAsia"/>
                <w:color w:val="000000" w:themeColor="text1"/>
                <w:u w:val="single"/>
              </w:rPr>
              <w:t>占學期成績百分之五十。</w:t>
            </w:r>
          </w:p>
          <w:p w:rsidR="00DE08C0" w:rsidRPr="00E91FB1" w:rsidRDefault="00DE08C0" w:rsidP="00CE7828">
            <w:pPr>
              <w:ind w:left="480" w:hangingChars="200" w:hanging="480"/>
              <w:jc w:val="both"/>
              <w:rPr>
                <w:rFonts w:ascii="標楷體" w:eastAsia="標楷體" w:hAnsi="標楷體"/>
                <w:strike/>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各領域之成績以領域內各科目之節數加權方式計算，領域學期成績平均為</w:t>
            </w:r>
            <w:r w:rsidRPr="00E91FB1">
              <w:rPr>
                <w:rFonts w:ascii="標楷體" w:eastAsia="標楷體" w:hAnsi="標楷體" w:hint="eastAsia"/>
                <w:color w:val="000000" w:themeColor="text1"/>
                <w:u w:val="single"/>
              </w:rPr>
              <w:t>該七大學習</w:t>
            </w:r>
            <w:r w:rsidRPr="00E91FB1">
              <w:rPr>
                <w:rFonts w:ascii="標楷體" w:eastAsia="標楷體" w:hAnsi="標楷體" w:hint="eastAsia"/>
                <w:color w:val="000000" w:themeColor="text1"/>
              </w:rPr>
              <w:t>領域之學期成績加總後再除以</w:t>
            </w:r>
            <w:r w:rsidRPr="00D74713">
              <w:rPr>
                <w:rFonts w:ascii="標楷體" w:eastAsia="標楷體" w:hAnsi="標楷體" w:hint="eastAsia"/>
                <w:color w:val="000000" w:themeColor="text1"/>
                <w:u w:val="single"/>
              </w:rPr>
              <w:t>七</w:t>
            </w:r>
            <w:r w:rsidRPr="00E91FB1">
              <w:rPr>
                <w:rFonts w:ascii="標楷體" w:eastAsia="標楷體" w:hAnsi="標楷體" w:hint="eastAsia"/>
                <w:color w:val="000000" w:themeColor="text1"/>
              </w:rPr>
              <w:t>。</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一、配合本補充規定第四點學生成績評量項目之修正，酌為文字修正。</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二、修正成績計算比例改由學校訂之，保留校務多元發展之彈性空間。</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三、參照教育部訂頒之國民小學及國民中學學生成績評量準則第十二條規定，修正學習成績之計算方式。</w:t>
            </w:r>
            <w:r w:rsidRPr="00E91FB1">
              <w:rPr>
                <w:rFonts w:ascii="標楷體" w:eastAsia="標楷體" w:hAnsi="標楷體"/>
                <w:color w:val="000000" w:themeColor="text1"/>
              </w:rPr>
              <w:t xml:space="preserve"> </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lastRenderedPageBreak/>
              <w:t>八、特殊教育學生之成績評量，依下列各類別之方式辦理：</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（一）身心障礙類：身心障礙學生應衡酌其身心發展狀況及學習優勢管道，擬訂個別化教育計畫，依學生能力及需求調整評量內容及方式，其</w:t>
            </w:r>
            <w:r w:rsidRPr="00E91FB1">
              <w:rPr>
                <w:rFonts w:ascii="標楷體" w:eastAsia="標楷體" w:hAnsi="標楷體" w:hint="eastAsia"/>
                <w:color w:val="000000" w:themeColor="text1"/>
                <w:u w:val="single"/>
              </w:rPr>
              <w:t>領域學習</w:t>
            </w:r>
            <w:r w:rsidRPr="00D74713">
              <w:rPr>
                <w:rFonts w:ascii="標楷體" w:eastAsia="標楷體" w:hAnsi="標楷體" w:hint="eastAsia"/>
                <w:color w:val="000000" w:themeColor="text1"/>
              </w:rPr>
              <w:t>課程</w:t>
            </w:r>
            <w:r w:rsidRPr="00E91FB1">
              <w:rPr>
                <w:rFonts w:ascii="標楷體" w:eastAsia="標楷體" w:hAnsi="標楷體" w:hint="eastAsia"/>
                <w:color w:val="000000" w:themeColor="text1"/>
              </w:rPr>
              <w:t>評量依學生能力採多元方式並依下列規定辦理：</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1</w:t>
            </w:r>
            <w:r w:rsidRPr="00E91FB1">
              <w:rPr>
                <w:rFonts w:ascii="標楷體" w:eastAsia="標楷體" w:hAnsi="標楷體" w:hint="eastAsia"/>
                <w:color w:val="000000" w:themeColor="text1"/>
              </w:rPr>
              <w:t>、集中式特教班學生：由特教班教師視學生能力現況，依特殊教育課程綱要規定之領域內容，訂定教育目標並實施評量。</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2</w:t>
            </w:r>
            <w:r w:rsidRPr="00E91FB1">
              <w:rPr>
                <w:rFonts w:ascii="標楷體" w:eastAsia="標楷體" w:hAnsi="標楷體" w:hint="eastAsia"/>
                <w:color w:val="000000" w:themeColor="text1"/>
              </w:rPr>
              <w:t>、普通班接受資源班服務學生：在資源班接受直接教學之</w:t>
            </w:r>
            <w:r w:rsidRPr="00E91FB1">
              <w:rPr>
                <w:rFonts w:ascii="標楷體" w:eastAsia="標楷體" w:hAnsi="標楷體" w:hint="eastAsia"/>
                <w:color w:val="000000" w:themeColor="text1"/>
                <w:u w:val="single"/>
              </w:rPr>
              <w:t>領域學習課程</w:t>
            </w:r>
            <w:r w:rsidRPr="00E91FB1">
              <w:rPr>
                <w:rFonts w:ascii="標楷體" w:eastAsia="標楷體" w:hAnsi="標楷體" w:hint="eastAsia"/>
                <w:color w:val="000000" w:themeColor="text1"/>
              </w:rPr>
              <w:t>，其成績評量係衡酌該生之普</w:t>
            </w:r>
            <w:r w:rsidRPr="00E91FB1">
              <w:rPr>
                <w:rFonts w:ascii="標楷體" w:eastAsia="標楷體" w:hAnsi="標楷體" w:hint="eastAsia"/>
                <w:color w:val="000000" w:themeColor="text1"/>
              </w:rPr>
              <w:lastRenderedPageBreak/>
              <w:t>通班平時及定期評量表現，另納入資源班教師所提供之評量結果，並由各校特殊教育推行委員會自行擬訂普通班及資源班成績合適比例；未接受直接教學之</w:t>
            </w:r>
            <w:r w:rsidRPr="00E91FB1">
              <w:rPr>
                <w:rFonts w:ascii="標楷體" w:eastAsia="標楷體" w:hAnsi="標楷體" w:hint="eastAsia"/>
                <w:color w:val="000000" w:themeColor="text1"/>
                <w:u w:val="single"/>
              </w:rPr>
              <w:t>領域學習課程</w:t>
            </w:r>
            <w:r w:rsidRPr="00E91FB1">
              <w:rPr>
                <w:rFonts w:ascii="標楷體" w:eastAsia="標楷體" w:hAnsi="標楷體" w:hint="eastAsia"/>
                <w:color w:val="000000" w:themeColor="text1"/>
              </w:rPr>
              <w:t>，其成績評量由普通班教師視學生能力現況彈性調整之。</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3</w:t>
            </w:r>
            <w:r w:rsidRPr="00E91FB1">
              <w:rPr>
                <w:rFonts w:ascii="標楷體" w:eastAsia="標楷體" w:hAnsi="標楷體" w:hint="eastAsia"/>
                <w:color w:val="000000" w:themeColor="text1"/>
              </w:rPr>
              <w:t>、接受巡迴輔導學生（含在家教育）：由學生之學籍學校於學期初召開個別化教育計畫會議擬訂評量方式，巡迴教師應於學期末將評量結果提交學校處理，若在家教育學生有認知能嚴重</w:t>
            </w:r>
            <w:r w:rsidRPr="00E91FB1">
              <w:rPr>
                <w:rFonts w:ascii="標楷體" w:eastAsia="標楷體" w:hAnsi="標楷體" w:hint="eastAsia"/>
                <w:color w:val="000000" w:themeColor="text1"/>
              </w:rPr>
              <w:lastRenderedPageBreak/>
              <w:t>缺損者，須送特殊教育推行委員會審議；如接受巡迴輔導學生為普通班接受資源班服務學生或集中式特教班學生，依資源班或集中式特班規定辦理。</w:t>
            </w:r>
          </w:p>
          <w:p w:rsidR="00DE08C0" w:rsidRPr="00E91FB1" w:rsidRDefault="00DE08C0" w:rsidP="00CE7828">
            <w:pPr>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（二）資賦優異類：資優類學生如因參加資優相關課程，而彈性調整領域</w:t>
            </w:r>
            <w:r w:rsidRPr="00E91FB1">
              <w:rPr>
                <w:rFonts w:ascii="標楷體" w:eastAsia="標楷體" w:hAnsi="標楷體" w:hint="eastAsia"/>
                <w:color w:val="000000" w:themeColor="text1"/>
                <w:u w:val="single"/>
              </w:rPr>
              <w:t>學習</w:t>
            </w:r>
            <w:r w:rsidRPr="00E91FB1">
              <w:rPr>
                <w:rFonts w:ascii="標楷體" w:eastAsia="標楷體" w:hAnsi="標楷體" w:hint="eastAsia"/>
                <w:color w:val="000000" w:themeColor="text1"/>
              </w:rPr>
              <w:t>課程節數，其成績評量應視節數比例，按比重適當評分；經核定縮短修業年限者，得參酌其輔導計畫及縮短修業年限後之評量結果，於成績欄中加註或核予適當分數。</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lastRenderedPageBreak/>
              <w:t>八、特殊教育學生之成績評量，依下列各類別之方式辦理：</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（一）身心障礙類：身心障礙學生應衡酌其身心發展狀況及學習優勢管道，擬訂個別化教育計畫，依學生能力及需求調整評量內容及方式，其</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評量依學生能力採多元方式並依下列規定辦理：</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1</w:t>
            </w:r>
            <w:r w:rsidRPr="00E91FB1">
              <w:rPr>
                <w:rFonts w:ascii="標楷體" w:eastAsia="標楷體" w:hAnsi="標楷體" w:hint="eastAsia"/>
                <w:color w:val="000000" w:themeColor="text1"/>
              </w:rPr>
              <w:t>、集中式特教班學生：由特教班教師視學生能力現況，依特殊教育課程綱要規定之領域內容，訂定教育目標並實施評量。</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2</w:t>
            </w:r>
            <w:r w:rsidRPr="00E91FB1">
              <w:rPr>
                <w:rFonts w:ascii="標楷體" w:eastAsia="標楷體" w:hAnsi="標楷體" w:hint="eastAsia"/>
                <w:color w:val="000000" w:themeColor="text1"/>
              </w:rPr>
              <w:t>、普通班接受資源班服務學生：在資源班接受直接教學之</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，其成績評量係衡酌該生之普通班平時及定</w:t>
            </w:r>
            <w:r w:rsidRPr="00E91FB1">
              <w:rPr>
                <w:rFonts w:ascii="標楷體" w:eastAsia="標楷體" w:hAnsi="標楷體" w:hint="eastAsia"/>
                <w:color w:val="000000" w:themeColor="text1"/>
              </w:rPr>
              <w:lastRenderedPageBreak/>
              <w:t>期評量表現，另納入資源班教師所提供之評量結果，並由各校特殊教育推行委員會自行擬訂普通班及資源班成績合適比例；未接受直接教學之</w:t>
            </w:r>
            <w:r w:rsidRPr="00D74713">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，其成績評量由普通班教師視學生能力現況彈性調整之。</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3</w:t>
            </w:r>
            <w:r w:rsidRPr="00E91FB1">
              <w:rPr>
                <w:rFonts w:ascii="標楷體" w:eastAsia="標楷體" w:hAnsi="標楷體" w:hint="eastAsia"/>
                <w:color w:val="000000" w:themeColor="text1"/>
              </w:rPr>
              <w:t>、接受巡迴輔導學生（含在家教育）：由學生之學籍學校於學期初召開個別化教育計畫會議擬訂評量方式，巡迴教師應於學期末將評量結果提交學校處理，若在家教育學生有認知功能嚴重缺損者，須送特殊教育</w:t>
            </w:r>
            <w:r w:rsidRPr="00E91FB1">
              <w:rPr>
                <w:rFonts w:ascii="標楷體" w:eastAsia="標楷體" w:hAnsi="標楷體" w:hint="eastAsia"/>
                <w:color w:val="000000" w:themeColor="text1"/>
              </w:rPr>
              <w:lastRenderedPageBreak/>
              <w:t>推行委員會審議；如接受巡迴輔導學生為普通班接受資源班服務學生或集中式特教班學生，依資源班或集中式特教班規定辦理。</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資賦優異類：資優類學生如因參加資優相關課程，而彈性調整領域課程節數，其成績評量應視節數比例，按比重適當評分；經核定縮短修業年限者，得參酌其輔導計畫及縮短修業年限後之評量結果，於成績欄中加註或核予適當分數。</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FE641C">
            <w:pPr>
              <w:rPr>
                <w:rFonts w:ascii="標楷體" w:eastAsia="標楷體" w:hAnsi="標楷體"/>
                <w:color w:val="000000" w:themeColor="text1"/>
              </w:rPr>
            </w:pPr>
            <w:r w:rsidRPr="00E91FB1">
              <w:rPr>
                <w:rFonts w:ascii="標楷體" w:eastAsia="標楷體" w:hAnsi="標楷體" w:hint="eastAsia"/>
                <w:color w:val="000000" w:themeColor="text1"/>
              </w:rPr>
              <w:lastRenderedPageBreak/>
              <w:t>配合本補充規定第四點學生成績評量項目之修正，酌為文字修正。</w:t>
            </w:r>
          </w:p>
          <w:p w:rsidR="00DE08C0" w:rsidRPr="00E91FB1" w:rsidRDefault="00DE08C0" w:rsidP="00CE7828">
            <w:pPr>
              <w:ind w:left="240" w:rightChars="-45" w:right="-108" w:hangingChars="100" w:hanging="240"/>
              <w:rPr>
                <w:rFonts w:ascii="標楷體" w:eastAsia="標楷體" w:hAnsi="標楷體"/>
                <w:color w:val="000000" w:themeColor="text1"/>
              </w:rPr>
            </w:pP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lastRenderedPageBreak/>
              <w:t>九、非學校型態實驗教育學生之成績評量依下列方式辦理：</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（一）非學校型態實驗教育學生依</w:t>
            </w:r>
            <w:r w:rsidRPr="00E91FB1">
              <w:rPr>
                <w:rFonts w:ascii="標楷體" w:eastAsia="標楷體" w:hAnsi="標楷體" w:hint="eastAsia"/>
                <w:color w:val="000000" w:themeColor="text1"/>
                <w:u w:val="single"/>
              </w:rPr>
              <w:t>領域學習課程、彈性學習課程</w:t>
            </w:r>
            <w:r w:rsidRPr="00E91FB1">
              <w:rPr>
                <w:rFonts w:ascii="標楷體" w:eastAsia="標楷體" w:hAnsi="標楷體" w:hint="eastAsia"/>
                <w:color w:val="000000" w:themeColor="text1"/>
              </w:rPr>
              <w:t>進行評量。</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（二）家長應依申請計畫實施評</w:t>
            </w:r>
            <w:r w:rsidRPr="00E91FB1">
              <w:rPr>
                <w:rFonts w:ascii="標楷體" w:eastAsia="標楷體" w:hAnsi="標楷體" w:hint="eastAsia"/>
                <w:color w:val="000000" w:themeColor="text1"/>
              </w:rPr>
              <w:lastRenderedPageBreak/>
              <w:t>量，學生</w:t>
            </w:r>
            <w:r w:rsidRPr="00E91FB1">
              <w:rPr>
                <w:rFonts w:ascii="標楷體" w:eastAsia="標楷體" w:hAnsi="標楷體" w:hint="eastAsia"/>
                <w:color w:val="000000" w:themeColor="text1"/>
                <w:u w:val="single"/>
              </w:rPr>
              <w:t>得</w:t>
            </w:r>
            <w:r w:rsidRPr="00E91FB1">
              <w:rPr>
                <w:rFonts w:ascii="標楷體" w:eastAsia="標楷體" w:hAnsi="標楷體" w:hint="eastAsia"/>
                <w:color w:val="000000" w:themeColor="text1"/>
              </w:rPr>
              <w:t>返校參加定期評量；由家長實施之平時評量紀錄，應於學期末提供校方進行成績登錄，提供之時間由家長與導師聯繫確認。</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1</w:t>
            </w:r>
            <w:r w:rsidRPr="00D74713">
              <w:rPr>
                <w:rFonts w:ascii="標楷體" w:eastAsia="標楷體" w:hAnsi="標楷體" w:hint="eastAsia"/>
                <w:color w:val="000000" w:themeColor="text1"/>
              </w:rPr>
              <w:t>、</w:t>
            </w:r>
            <w:r w:rsidRPr="00E91FB1">
              <w:rPr>
                <w:rFonts w:ascii="標楷體" w:eastAsia="標楷體" w:hAnsi="標楷體" w:hint="eastAsia"/>
                <w:color w:val="000000" w:themeColor="text1"/>
              </w:rPr>
              <w:t>返校參加定期考試者，平時評量成績由家長提供，教師就平時評量與定期評量成績，合併計算學生之學期成績。</w:t>
            </w:r>
          </w:p>
          <w:p w:rsidR="00DE08C0" w:rsidRPr="00E91FB1" w:rsidRDefault="00DE08C0" w:rsidP="00CE7828">
            <w:pPr>
              <w:tabs>
                <w:tab w:val="left" w:pos="540"/>
              </w:tabs>
              <w:snapToGrid w:val="0"/>
              <w:ind w:left="1680" w:hangingChars="700" w:hanging="1680"/>
              <w:jc w:val="both"/>
              <w:rPr>
                <w:rFonts w:ascii="標楷體" w:eastAsia="標楷體" w:hAnsi="標楷體"/>
                <w:color w:val="000000" w:themeColor="text1"/>
              </w:rPr>
            </w:pPr>
            <w:r w:rsidRPr="00E91FB1">
              <w:rPr>
                <w:rFonts w:ascii="標楷體" w:eastAsia="標楷體" w:hAnsi="標楷體"/>
                <w:color w:val="000000" w:themeColor="text1"/>
              </w:rPr>
              <w:t xml:space="preserve">           2</w:t>
            </w:r>
            <w:r w:rsidRPr="00D74713">
              <w:rPr>
                <w:rFonts w:ascii="標楷體" w:eastAsia="標楷體" w:hAnsi="標楷體" w:hint="eastAsia"/>
                <w:color w:val="000000" w:themeColor="text1"/>
              </w:rPr>
              <w:t>、</w:t>
            </w:r>
            <w:r w:rsidRPr="00E91FB1">
              <w:rPr>
                <w:rFonts w:ascii="標楷體" w:eastAsia="標楷體" w:hAnsi="標楷體" w:hint="eastAsia"/>
                <w:color w:val="000000" w:themeColor="text1"/>
              </w:rPr>
              <w:t>學生學期成績單應加註「申請非學校型態實驗教育」字樣。</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（三）學校核發申請實驗教育學生之畢業證書，應在相關文件上加註申請實驗教育修業期程。</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（四）申請實驗教育之學生成績，倘涉及畢業成績計算，不列入畢業成績獎項評比。</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lastRenderedPageBreak/>
              <w:t>九、非學校型態實驗教育學生之成績評量依下列方式辦理：</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（一）非學校型態實驗教育學生</w:t>
            </w:r>
            <w:r w:rsidRPr="00D74713">
              <w:rPr>
                <w:rFonts w:ascii="標楷體" w:eastAsia="標楷體" w:hAnsi="標楷體" w:hint="eastAsia"/>
                <w:color w:val="000000" w:themeColor="text1"/>
                <w:u w:val="single"/>
              </w:rPr>
              <w:t>依九年一貫課程七大學習領域及其所融入之重大議題</w:t>
            </w:r>
            <w:r w:rsidRPr="00E91FB1">
              <w:rPr>
                <w:rFonts w:ascii="標楷體" w:eastAsia="標楷體" w:hAnsi="標楷體" w:hint="eastAsia"/>
                <w:color w:val="000000" w:themeColor="text1"/>
              </w:rPr>
              <w:t>進行評量。</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（二）家長應依申請</w:t>
            </w:r>
            <w:r w:rsidRPr="00E91FB1">
              <w:rPr>
                <w:rFonts w:ascii="標楷體" w:eastAsia="標楷體" w:hAnsi="標楷體" w:hint="eastAsia"/>
                <w:color w:val="000000" w:themeColor="text1"/>
              </w:rPr>
              <w:lastRenderedPageBreak/>
              <w:t>計畫實施評量，學生</w:t>
            </w:r>
            <w:r w:rsidRPr="00E91FB1">
              <w:rPr>
                <w:rFonts w:ascii="標楷體" w:eastAsia="標楷體" w:hAnsi="標楷體" w:hint="eastAsia"/>
                <w:color w:val="000000" w:themeColor="text1"/>
                <w:kern w:val="24"/>
              </w:rPr>
              <w:t>應</w:t>
            </w:r>
            <w:r w:rsidRPr="00E91FB1">
              <w:rPr>
                <w:rFonts w:ascii="標楷體" w:eastAsia="標楷體" w:hAnsi="標楷體" w:hint="eastAsia"/>
                <w:color w:val="000000" w:themeColor="text1"/>
              </w:rPr>
              <w:t>返校參加定期評量；由家長實施之平時評量紀錄，應於學期末提供校方進行成績登錄，提供之時間由家長與導師聯繫確認。</w:t>
            </w:r>
          </w:p>
          <w:p w:rsidR="00DE08C0" w:rsidRPr="00E91FB1" w:rsidRDefault="00DE08C0" w:rsidP="00CE7828">
            <w:pPr>
              <w:tabs>
                <w:tab w:val="left" w:pos="540"/>
              </w:tabs>
              <w:snapToGrid w:val="0"/>
              <w:ind w:left="1560" w:hangingChars="650" w:hanging="1560"/>
              <w:jc w:val="both"/>
              <w:rPr>
                <w:rFonts w:ascii="標楷體" w:eastAsia="標楷體" w:hAnsi="標楷體"/>
                <w:color w:val="000000" w:themeColor="text1"/>
              </w:rPr>
            </w:pPr>
            <w:r w:rsidRPr="00E91FB1">
              <w:rPr>
                <w:rFonts w:ascii="標楷體" w:eastAsia="標楷體" w:hAnsi="標楷體"/>
                <w:color w:val="000000" w:themeColor="text1"/>
              </w:rPr>
              <w:t xml:space="preserve">           1.</w:t>
            </w:r>
            <w:r w:rsidRPr="00E91FB1">
              <w:rPr>
                <w:rFonts w:ascii="標楷體" w:eastAsia="標楷體" w:hAnsi="標楷體" w:hint="eastAsia"/>
                <w:color w:val="000000" w:themeColor="text1"/>
              </w:rPr>
              <w:t>返校參加定期考試者，平時評量成績由家長提供，教師就平時評量與定期評量成績，合併計算學生之學期成績。</w:t>
            </w:r>
          </w:p>
          <w:p w:rsidR="00DE08C0" w:rsidRPr="00E91FB1" w:rsidRDefault="00DE08C0" w:rsidP="00CE7828">
            <w:pPr>
              <w:tabs>
                <w:tab w:val="left" w:pos="540"/>
              </w:tabs>
              <w:snapToGrid w:val="0"/>
              <w:ind w:left="1560" w:hangingChars="650" w:hanging="1560"/>
              <w:jc w:val="both"/>
              <w:rPr>
                <w:rFonts w:ascii="標楷體" w:eastAsia="標楷體" w:hAnsi="標楷體"/>
                <w:color w:val="000000" w:themeColor="text1"/>
              </w:rPr>
            </w:pPr>
            <w:r w:rsidRPr="00E91FB1">
              <w:rPr>
                <w:rFonts w:ascii="標楷體" w:eastAsia="標楷體" w:hAnsi="標楷體"/>
                <w:color w:val="000000" w:themeColor="text1"/>
              </w:rPr>
              <w:t xml:space="preserve">           2.</w:t>
            </w:r>
            <w:r w:rsidRPr="00E91FB1">
              <w:rPr>
                <w:rFonts w:ascii="標楷體" w:eastAsia="標楷體" w:hAnsi="標楷體" w:hint="eastAsia"/>
                <w:color w:val="000000" w:themeColor="text1"/>
              </w:rPr>
              <w:t>學生學期成績單應加註「申請非學校型態實驗教育」字樣。</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（三）學校核發申請實驗教育學生之畢業證書，應在相關文件上加註申請實驗教育修業期程。</w:t>
            </w:r>
          </w:p>
          <w:p w:rsidR="00DE08C0" w:rsidRPr="00E91FB1" w:rsidRDefault="00DE08C0" w:rsidP="00CE7828">
            <w:pPr>
              <w:tabs>
                <w:tab w:val="left" w:pos="540"/>
              </w:tabs>
              <w:snapToGrid w:val="0"/>
              <w:ind w:left="1200" w:hangingChars="500" w:hanging="120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（四）申請實驗教育之學生成績，倘涉及畢業成績計算，不列入畢業成績獎項評比。</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lastRenderedPageBreak/>
              <w:t>一、配合本補充規定第四點學生成績評量項目之修正，酌為文字修正。</w:t>
            </w:r>
          </w:p>
          <w:p w:rsidR="00DE08C0" w:rsidRPr="00E91FB1" w:rsidRDefault="00DE08C0" w:rsidP="00CE7828">
            <w:pPr>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t>二、將非學校型態實驗教育學生「應」返校參加定期評量，修正為「得」返校參加定期評量，增加學校辦理成績評量之彈性空間。</w:t>
            </w:r>
          </w:p>
          <w:p w:rsidR="00DE08C0" w:rsidRPr="00E91FB1" w:rsidRDefault="00DE08C0" w:rsidP="00010921">
            <w:pPr>
              <w:rPr>
                <w:rFonts w:ascii="標楷體" w:eastAsia="標楷體" w:hAnsi="標楷體"/>
                <w:color w:val="000000" w:themeColor="text1"/>
              </w:rPr>
            </w:pP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十、學生學業成績於定期評量時，因故不能參加</w:t>
            </w:r>
            <w:r w:rsidRPr="00E91FB1">
              <w:rPr>
                <w:rFonts w:ascii="標楷體" w:eastAsia="標楷體" w:hAnsi="標楷體" w:hint="eastAsia"/>
                <w:color w:val="000000" w:themeColor="text1"/>
                <w:u w:val="single"/>
              </w:rPr>
              <w:t>領域學習課程</w:t>
            </w:r>
            <w:r w:rsidRPr="00E91FB1">
              <w:rPr>
                <w:rFonts w:ascii="標楷體" w:eastAsia="標楷體" w:hAnsi="標楷體" w:hint="eastAsia"/>
                <w:color w:val="000000" w:themeColor="text1"/>
              </w:rPr>
              <w:t>或</w:t>
            </w:r>
            <w:r w:rsidRPr="00E91FB1">
              <w:rPr>
                <w:rFonts w:ascii="標楷體" w:eastAsia="標楷體" w:hAnsi="標楷體" w:hint="eastAsia"/>
                <w:color w:val="000000" w:themeColor="text1"/>
                <w:u w:val="single"/>
              </w:rPr>
              <w:t>彈</w:t>
            </w:r>
            <w:r w:rsidRPr="00E91FB1">
              <w:rPr>
                <w:rFonts w:ascii="標楷體" w:eastAsia="標楷體" w:hAnsi="標楷體" w:hint="eastAsia"/>
                <w:color w:val="000000" w:themeColor="text1"/>
                <w:u w:val="single"/>
              </w:rPr>
              <w:lastRenderedPageBreak/>
              <w:t>性學習課程</w:t>
            </w:r>
            <w:r w:rsidRPr="00E91FB1">
              <w:rPr>
                <w:rFonts w:ascii="標楷體" w:eastAsia="標楷體" w:hAnsi="標楷體" w:hint="eastAsia"/>
                <w:color w:val="000000" w:themeColor="text1"/>
              </w:rPr>
              <w:t>之評量，經學校核准給假者，其補考成績計算以採計實得分數為原則；無故缺考者，由學校評量委員會研議之。</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十、學生學業成績於定期評量時，因故不能參加</w:t>
            </w:r>
            <w:r w:rsidRPr="00D74713">
              <w:rPr>
                <w:rFonts w:ascii="標楷體" w:eastAsia="標楷體" w:hAnsi="標楷體" w:hint="eastAsia"/>
                <w:color w:val="000000" w:themeColor="text1"/>
                <w:u w:val="single"/>
              </w:rPr>
              <w:t>全部學習領域或部</w:t>
            </w:r>
            <w:r w:rsidRPr="00D74713">
              <w:rPr>
                <w:rFonts w:ascii="標楷體" w:eastAsia="標楷體" w:hAnsi="標楷體" w:hint="eastAsia"/>
                <w:color w:val="000000" w:themeColor="text1"/>
                <w:u w:val="single"/>
              </w:rPr>
              <w:lastRenderedPageBreak/>
              <w:t>分學習領域</w:t>
            </w:r>
            <w:r w:rsidRPr="00E91FB1">
              <w:rPr>
                <w:rFonts w:ascii="標楷體" w:eastAsia="標楷體" w:hAnsi="標楷體" w:hint="eastAsia"/>
                <w:color w:val="000000" w:themeColor="text1"/>
              </w:rPr>
              <w:t>之評量，經學校核准給假者，其補考成績計算以採計實得分數為原則；無故缺考者，由學校評量委員會研議之。</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配合本補充規定第四點學生成績評量項目之修正，酌為文字修正。</w:t>
            </w:r>
          </w:p>
          <w:p w:rsidR="00DE08C0" w:rsidRPr="00E91FB1" w:rsidRDefault="00DE08C0" w:rsidP="00CE7828">
            <w:pPr>
              <w:ind w:rightChars="-45" w:right="-108"/>
              <w:rPr>
                <w:rFonts w:ascii="標楷體" w:eastAsia="標楷體" w:hAnsi="標楷體"/>
                <w:color w:val="000000" w:themeColor="text1"/>
              </w:rPr>
            </w:pP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720" w:hangingChars="300" w:hanging="72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十一、任課教師應依教學計畫在學期初，以口頭或書面通知等方式向學生及家長說明評量方式。評量結果若有爭議，得視實際需要提送評量委員會審</w:t>
            </w:r>
            <w:bookmarkStart w:id="0" w:name="_GoBack"/>
            <w:bookmarkEnd w:id="0"/>
            <w:r w:rsidRPr="00E91FB1">
              <w:rPr>
                <w:rFonts w:ascii="標楷體" w:eastAsia="標楷體" w:hAnsi="標楷體" w:hint="eastAsia"/>
                <w:color w:val="000000" w:themeColor="text1"/>
              </w:rPr>
              <w:t>議。</w:t>
            </w:r>
          </w:p>
          <w:p w:rsidR="00DE08C0" w:rsidRPr="00E91FB1" w:rsidRDefault="00DE08C0" w:rsidP="00CE7828">
            <w:pPr>
              <w:tabs>
                <w:tab w:val="left" w:pos="540"/>
              </w:tabs>
              <w:snapToGrid w:val="0"/>
              <w:ind w:left="720" w:hangingChars="300" w:hanging="72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學校教師應避免任教其子女，若因學校型態或師資結構致無法</w:t>
            </w:r>
            <w:r w:rsidRPr="00E91FB1">
              <w:rPr>
                <w:rFonts w:ascii="標楷體" w:eastAsia="標楷體" w:hAnsi="標楷體" w:hint="eastAsia"/>
                <w:color w:val="000000" w:themeColor="text1"/>
                <w:u w:val="single"/>
              </w:rPr>
              <w:t>避</w:t>
            </w:r>
            <w:r w:rsidRPr="00E91FB1">
              <w:rPr>
                <w:rFonts w:ascii="標楷體" w:eastAsia="標楷體" w:hAnsi="標楷體" w:hint="eastAsia"/>
                <w:color w:val="000000" w:themeColor="text1"/>
              </w:rPr>
              <w:t>免，其該班成績之處理依下列規定辦理</w:t>
            </w:r>
            <w:r w:rsidRPr="00E91FB1">
              <w:rPr>
                <w:rFonts w:ascii="標楷體" w:eastAsia="標楷體" w:hAnsi="標楷體"/>
                <w:color w:val="000000" w:themeColor="text1"/>
              </w:rPr>
              <w:t xml:space="preserve"> :</w:t>
            </w:r>
          </w:p>
          <w:p w:rsidR="00DE08C0" w:rsidRPr="00E91FB1" w:rsidRDefault="00DE08C0" w:rsidP="00CE7828">
            <w:pPr>
              <w:tabs>
                <w:tab w:val="left" w:pos="540"/>
              </w:tabs>
              <w:snapToGrid w:val="0"/>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（一）任課教師應在學期初提交該班成績評量標準及原則提送評量委員會審議。</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（二）任課教師應在學期末提交成績評量結果至評量委員會複審。</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tabs>
                <w:tab w:val="left" w:pos="540"/>
              </w:tabs>
              <w:snapToGrid w:val="0"/>
              <w:ind w:left="720" w:hangingChars="300" w:hanging="720"/>
              <w:jc w:val="both"/>
              <w:rPr>
                <w:rFonts w:ascii="標楷體" w:eastAsia="標楷體" w:hAnsi="標楷體"/>
                <w:color w:val="000000" w:themeColor="text1"/>
              </w:rPr>
            </w:pPr>
            <w:r w:rsidRPr="00E91FB1">
              <w:rPr>
                <w:rFonts w:ascii="標楷體" w:eastAsia="標楷體" w:hAnsi="標楷體" w:hint="eastAsia"/>
                <w:color w:val="000000" w:themeColor="text1"/>
              </w:rPr>
              <w:t>十一、任課教師應依教學計畫在學期初，以口頭或書面通知等方式向學生及家長說明評量方式。評量結果若有爭議，得視實際需要提送評量委員會審議。</w:t>
            </w:r>
          </w:p>
          <w:p w:rsidR="00DE08C0" w:rsidRPr="00E91FB1" w:rsidRDefault="00DE08C0" w:rsidP="00CE7828">
            <w:pPr>
              <w:tabs>
                <w:tab w:val="left" w:pos="540"/>
              </w:tabs>
              <w:snapToGrid w:val="0"/>
              <w:ind w:left="720" w:hangingChars="300" w:hanging="72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學校教師應避免任教其子女，若因學校型態或師資結構致無法免，其該班成績之處理依下列規定辦理</w:t>
            </w:r>
            <w:r w:rsidRPr="00E91FB1">
              <w:rPr>
                <w:rFonts w:ascii="標楷體" w:eastAsia="標楷體" w:hAnsi="標楷體"/>
                <w:color w:val="000000" w:themeColor="text1"/>
              </w:rPr>
              <w:t xml:space="preserve"> :</w:t>
            </w:r>
          </w:p>
          <w:p w:rsidR="00DE08C0" w:rsidRPr="00E91FB1" w:rsidRDefault="00DE08C0" w:rsidP="00CE7828">
            <w:pPr>
              <w:tabs>
                <w:tab w:val="left" w:pos="540"/>
              </w:tabs>
              <w:snapToGrid w:val="0"/>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（一）任課教師應在學期初提交該班成績評量標準及原則提送評量委員會審議。</w:t>
            </w:r>
          </w:p>
          <w:p w:rsidR="00DE08C0" w:rsidRPr="00E91FB1" w:rsidRDefault="00DE08C0" w:rsidP="00CE7828">
            <w:pPr>
              <w:tabs>
                <w:tab w:val="left" w:pos="540"/>
              </w:tabs>
              <w:snapToGrid w:val="0"/>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（二）任課教師應在學期末提交成績評量結果至評量委員會複審。</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rPr>
                <w:rFonts w:ascii="標楷體" w:eastAsia="標楷體" w:hAnsi="標楷體"/>
                <w:color w:val="000000" w:themeColor="text1"/>
              </w:rPr>
            </w:pPr>
            <w:r w:rsidRPr="00E91FB1">
              <w:rPr>
                <w:rFonts w:ascii="標楷體" w:eastAsia="標楷體" w:hAnsi="標楷體" w:hint="eastAsia"/>
                <w:color w:val="000000" w:themeColor="text1"/>
              </w:rPr>
              <w:t>本補充規定第十一點第一項本文部分文字缺漏，爰酌為文字修正。</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snapToGrid w:val="0"/>
              <w:ind w:left="720" w:hangingChars="300" w:hanging="720"/>
              <w:jc w:val="both"/>
              <w:rPr>
                <w:rFonts w:ascii="標楷體" w:eastAsia="標楷體" w:hAnsi="標楷體"/>
                <w:color w:val="000000" w:themeColor="text1"/>
              </w:rPr>
            </w:pPr>
            <w:r w:rsidRPr="00E91FB1">
              <w:rPr>
                <w:rFonts w:ascii="標楷體" w:eastAsia="標楷體" w:hAnsi="標楷體" w:hint="eastAsia"/>
                <w:color w:val="000000" w:themeColor="text1"/>
              </w:rPr>
              <w:t>十二、學生</w:t>
            </w:r>
            <w:r w:rsidRPr="00E91FB1">
              <w:rPr>
                <w:rFonts w:ascii="標楷體" w:eastAsia="標楷體" w:hAnsi="標楷體" w:hint="eastAsia"/>
                <w:color w:val="000000" w:themeColor="text1"/>
                <w:u w:val="single"/>
              </w:rPr>
              <w:t>領域學習課程、彈性學習課程</w:t>
            </w:r>
            <w:r w:rsidRPr="00E91FB1">
              <w:rPr>
                <w:rFonts w:ascii="標楷體" w:eastAsia="標楷體" w:hAnsi="標楷體" w:hint="eastAsia"/>
                <w:color w:val="000000" w:themeColor="text1"/>
              </w:rPr>
              <w:t>成績由任課教師負責評量，學生日常生活表現由導師及任課老師辦理評量，並應登錄於校務成績系統，每學期期末成績結算後由學校備份保存，成績通知單由教務處（教導處）協助列印。</w:t>
            </w:r>
          </w:p>
          <w:p w:rsidR="00DE08C0" w:rsidRPr="00E91FB1" w:rsidRDefault="00DE08C0" w:rsidP="00CE7828">
            <w:pPr>
              <w:snapToGrid w:val="0"/>
              <w:ind w:left="720" w:hangingChars="300" w:hanging="720"/>
              <w:jc w:val="both"/>
              <w:rPr>
                <w:rFonts w:ascii="標楷體" w:eastAsia="標楷體" w:hAnsi="標楷體"/>
                <w:strike/>
                <w:color w:val="000000" w:themeColor="text1"/>
              </w:rPr>
            </w:pPr>
            <w:r w:rsidRPr="00E91FB1">
              <w:rPr>
                <w:rFonts w:ascii="標楷體" w:eastAsia="標楷體" w:hAnsi="標楷體"/>
                <w:color w:val="000000" w:themeColor="text1"/>
              </w:rPr>
              <w:lastRenderedPageBreak/>
              <w:t xml:space="preserve">      </w:t>
            </w:r>
            <w:r w:rsidRPr="00E91FB1">
              <w:rPr>
                <w:rFonts w:ascii="標楷體" w:eastAsia="標楷體" w:hAnsi="標楷體" w:hint="eastAsia"/>
                <w:color w:val="000000" w:themeColor="text1"/>
              </w:rPr>
              <w:t>學生成績電子資料應定期（每學期至少一次）更新與電子備份，並編號列管永久保存，電子資料管理規範，由本府教育處另定之。</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十二、學生各</w:t>
            </w:r>
            <w:r w:rsidRPr="00E91FB1">
              <w:rPr>
                <w:rFonts w:ascii="標楷體" w:eastAsia="標楷體" w:hAnsi="標楷體" w:hint="eastAsia"/>
                <w:color w:val="000000" w:themeColor="text1"/>
                <w:u w:val="single"/>
              </w:rPr>
              <w:t>領域</w:t>
            </w:r>
            <w:r w:rsidRPr="00E91FB1">
              <w:rPr>
                <w:rFonts w:ascii="標楷體" w:eastAsia="標楷體" w:hAnsi="標楷體" w:hint="eastAsia"/>
                <w:color w:val="000000" w:themeColor="text1"/>
              </w:rPr>
              <w:t>成績由任課教師負責評量，學生日常生活表現由導師及任課老師辦理評量，並應登錄於校務成績系統，每學期期末成績結算後由學校備份保存，成績通知單由教務處（教導處）協助列印。</w:t>
            </w:r>
          </w:p>
          <w:p w:rsidR="00DE08C0" w:rsidRPr="00E91FB1" w:rsidRDefault="00DE08C0" w:rsidP="00CE7828">
            <w:pPr>
              <w:ind w:left="720" w:hangingChars="300" w:hanging="72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學生成績電子資料應定期（每學期至</w:t>
            </w:r>
            <w:r w:rsidRPr="00E91FB1">
              <w:rPr>
                <w:rFonts w:ascii="標楷體" w:eastAsia="標楷體" w:hAnsi="標楷體" w:hint="eastAsia"/>
                <w:color w:val="000000" w:themeColor="text1"/>
              </w:rPr>
              <w:lastRenderedPageBreak/>
              <w:t>少一次）更新與電子備份，並編號列管永久保存，電子資料管理規範，由本府教育處另定之。</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配合本補充規定第四點學生成績評量項目之修正，酌為文字修正。</w:t>
            </w:r>
          </w:p>
          <w:p w:rsidR="00DE08C0" w:rsidRPr="00E91FB1" w:rsidRDefault="00DE08C0" w:rsidP="00CE7828">
            <w:pPr>
              <w:ind w:firstLineChars="200" w:firstLine="480"/>
              <w:rPr>
                <w:rFonts w:ascii="標楷體" w:eastAsia="標楷體" w:hAnsi="標楷體"/>
                <w:color w:val="000000" w:themeColor="text1"/>
              </w:rPr>
            </w:pP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hint="eastAsia"/>
                <w:color w:val="000000" w:themeColor="text1"/>
              </w:rPr>
              <w:lastRenderedPageBreak/>
              <w:t>十三、學生成績評量紀錄，應定期告知家長及學生，每學期至少應以書面通知家長及學生一次。</w:t>
            </w:r>
          </w:p>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學生學習表現欠佳者，學校應訂定並落實預警、輔導與補救措施；本項輔導與補救措施，包含過程性之適性輔導、實施補救教學及相關補救措施等。</w:t>
            </w:r>
          </w:p>
          <w:p w:rsidR="00DE08C0" w:rsidRPr="00E91FB1" w:rsidRDefault="00DE08C0" w:rsidP="00CE7828">
            <w:pPr>
              <w:ind w:left="720" w:hangingChars="300" w:hanging="720"/>
              <w:rPr>
                <w:rFonts w:ascii="標楷體" w:eastAsia="標楷體" w:hAnsi="標楷體"/>
                <w:color w:val="000000" w:themeColor="text1"/>
                <w:shd w:val="pct15" w:color="auto" w:fill="FFFFFF"/>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學生各學期各</w:t>
            </w:r>
            <w:r w:rsidRPr="00E91FB1">
              <w:rPr>
                <w:rFonts w:ascii="標楷體" w:eastAsia="標楷體" w:hAnsi="標楷體" w:hint="eastAsia"/>
                <w:color w:val="000000" w:themeColor="text1"/>
                <w:u w:val="single"/>
              </w:rPr>
              <w:t>領域學習課程、彈性學習課程</w:t>
            </w:r>
            <w:r w:rsidRPr="00E91FB1">
              <w:rPr>
                <w:rFonts w:ascii="標楷體" w:eastAsia="標楷體" w:hAnsi="標楷體" w:hint="eastAsia"/>
                <w:color w:val="000000" w:themeColor="text1"/>
              </w:rPr>
              <w:t>之成績未達及格基準者，應施予相關輔導與補救措施，並建立補考機制；補考之成績，依下列規定採計：</w:t>
            </w:r>
          </w:p>
          <w:p w:rsidR="00DE08C0" w:rsidRPr="00E91FB1" w:rsidRDefault="00DE08C0" w:rsidP="00CE7828">
            <w:pPr>
              <w:pStyle w:val="af4"/>
              <w:snapToGrid w:val="0"/>
              <w:ind w:leftChars="0" w:left="1440" w:hangingChars="600" w:hanging="1440"/>
              <w:jc w:val="both"/>
              <w:rPr>
                <w:rFonts w:ascii="標楷體" w:eastAsia="標楷體" w:hAnsi="標楷體"/>
                <w:color w:val="000000" w:themeColor="text1"/>
              </w:rPr>
            </w:pPr>
            <w:r w:rsidRPr="00E91FB1">
              <w:rPr>
                <w:color w:val="000000" w:themeColor="text1"/>
              </w:rPr>
              <w:t xml:space="preserve">      </w:t>
            </w:r>
            <w:r w:rsidRPr="00E91FB1">
              <w:rPr>
                <w:rFonts w:ascii="標楷體" w:eastAsia="標楷體" w:hAnsi="標楷體" w:hint="eastAsia"/>
                <w:color w:val="000000" w:themeColor="text1"/>
              </w:rPr>
              <w:t>（一）補考及格者，該</w:t>
            </w:r>
            <w:r w:rsidRPr="00E91FB1">
              <w:rPr>
                <w:rFonts w:ascii="標楷體" w:eastAsia="標楷體" w:hAnsi="標楷體" w:hint="eastAsia"/>
                <w:color w:val="000000" w:themeColor="text1"/>
                <w:kern w:val="1"/>
                <w:u w:val="single"/>
              </w:rPr>
              <w:t>課</w:t>
            </w:r>
            <w:r w:rsidRPr="00E91FB1">
              <w:rPr>
                <w:rFonts w:ascii="標楷體" w:eastAsia="標楷體" w:hAnsi="標楷體" w:hint="eastAsia"/>
                <w:color w:val="000000" w:themeColor="text1"/>
                <w:u w:val="single"/>
              </w:rPr>
              <w:t>程</w:t>
            </w:r>
            <w:r w:rsidRPr="00E91FB1">
              <w:rPr>
                <w:rFonts w:ascii="標楷體" w:eastAsia="標楷體" w:hAnsi="標楷體" w:hint="eastAsia"/>
                <w:color w:val="000000" w:themeColor="text1"/>
              </w:rPr>
              <w:t>成績以六十分計。</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（二）補考不及格者，該</w:t>
            </w:r>
            <w:r w:rsidRPr="00E91FB1">
              <w:rPr>
                <w:rFonts w:ascii="標楷體" w:eastAsia="標楷體" w:hAnsi="標楷體" w:hint="eastAsia"/>
                <w:color w:val="000000" w:themeColor="text1"/>
                <w:u w:val="single"/>
              </w:rPr>
              <w:t>課程</w:t>
            </w:r>
            <w:r w:rsidRPr="00E91FB1">
              <w:rPr>
                <w:rFonts w:ascii="標楷體" w:eastAsia="標楷體" w:hAnsi="標楷體" w:hint="eastAsia"/>
                <w:color w:val="000000" w:themeColor="text1"/>
              </w:rPr>
              <w:t>成績就補考成績或原成績擇優登錄。</w:t>
            </w:r>
          </w:p>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補考方式得以紙筆測驗或多元評量等方式辦理。</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hint="eastAsia"/>
                <w:color w:val="000000" w:themeColor="text1"/>
              </w:rPr>
              <w:t>十三、學生成績評量紀錄，應定期告知家長及學生，每學期至少應以書面通知家長及學生一次。</w:t>
            </w:r>
          </w:p>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學生學習表現欠佳者，學校應訂定並落實預警、輔導與補救措施；本項輔導與補救措施，包含過程性之適性輔導、實施補救教學及相關補救措施等。</w:t>
            </w:r>
          </w:p>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學生各學期各</w:t>
            </w:r>
            <w:r w:rsidRPr="00E91FB1">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之成績未達及格基準者，應施予相關輔導與補救措施，並建立補考機制；補考之成績，依下列規定採計：</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（一）補考及格者，該</w:t>
            </w:r>
            <w:r w:rsidRPr="00E91FB1">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成績以六十分計。</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（二）補考不及格者，該</w:t>
            </w:r>
            <w:r w:rsidRPr="00E91FB1">
              <w:rPr>
                <w:rFonts w:ascii="標楷體" w:eastAsia="標楷體" w:hAnsi="標楷體" w:hint="eastAsia"/>
                <w:color w:val="000000" w:themeColor="text1"/>
                <w:u w:val="single"/>
              </w:rPr>
              <w:t>學習領域</w:t>
            </w:r>
            <w:r w:rsidRPr="00E91FB1">
              <w:rPr>
                <w:rFonts w:ascii="標楷體" w:eastAsia="標楷體" w:hAnsi="標楷體" w:hint="eastAsia"/>
                <w:color w:val="000000" w:themeColor="text1"/>
              </w:rPr>
              <w:t>成績就補考成績或原成績擇優登錄。</w:t>
            </w:r>
          </w:p>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補考方式得以紙筆測驗或多元評量等方式辦理。</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AD13C0">
            <w:pPr>
              <w:rPr>
                <w:rFonts w:ascii="標楷體" w:eastAsia="標楷體" w:hAnsi="標楷體"/>
                <w:color w:val="000000" w:themeColor="text1"/>
              </w:rPr>
            </w:pPr>
            <w:r w:rsidRPr="00E91FB1">
              <w:rPr>
                <w:rFonts w:ascii="標楷體" w:eastAsia="標楷體" w:hAnsi="標楷體" w:hint="eastAsia"/>
                <w:color w:val="000000" w:themeColor="text1"/>
              </w:rPr>
              <w:t>配合本補充規定第四點學生成績評量項目之修正，酌為文字修正。</w:t>
            </w:r>
          </w:p>
          <w:p w:rsidR="00DE08C0" w:rsidRPr="00E91FB1" w:rsidRDefault="00DE08C0" w:rsidP="0005297F">
            <w:pPr>
              <w:rPr>
                <w:rFonts w:ascii="標楷體" w:eastAsia="標楷體" w:hAnsi="標楷體"/>
                <w:color w:val="000000" w:themeColor="text1"/>
              </w:rPr>
            </w:pP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hint="eastAsia"/>
                <w:color w:val="000000" w:themeColor="text1"/>
              </w:rPr>
              <w:t>十五、國民中小學學生修業期滿，符合下列</w:t>
            </w:r>
            <w:r w:rsidRPr="00E91FB1">
              <w:rPr>
                <w:rFonts w:ascii="標楷體" w:eastAsia="標楷體" w:hAnsi="標楷體" w:hint="eastAsia"/>
                <w:color w:val="000000" w:themeColor="text1"/>
              </w:rPr>
              <w:lastRenderedPageBreak/>
              <w:t>規定者，為成績及格，由學校發給畢業證書；未達畢業標準者，發給修業證明書：</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（一）學習期間</w:t>
            </w:r>
            <w:r w:rsidRPr="00E91FB1">
              <w:rPr>
                <w:rFonts w:ascii="標楷體" w:eastAsia="標楷體" w:hAnsi="標楷體" w:hint="eastAsia"/>
                <w:color w:val="000000" w:themeColor="text1"/>
                <w:u w:val="single"/>
              </w:rPr>
              <w:t>授課總日數</w:t>
            </w:r>
            <w:r w:rsidRPr="00E91FB1">
              <w:rPr>
                <w:rFonts w:ascii="標楷體" w:eastAsia="標楷體" w:hAnsi="標楷體" w:hint="eastAsia"/>
                <w:color w:val="000000" w:themeColor="text1"/>
              </w:rPr>
              <w:t>扣除學校核可之公、喪、病假，上課總出席率至少達三分之二以上，且經獎懲抵銷後，未滿三大過。</w:t>
            </w:r>
          </w:p>
          <w:p w:rsidR="00DE08C0" w:rsidRPr="00E91FB1" w:rsidRDefault="00DE08C0" w:rsidP="00CE7828">
            <w:pPr>
              <w:ind w:left="1440" w:hangingChars="600" w:hanging="144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（二）領域學習課程成績：</w:t>
            </w:r>
          </w:p>
          <w:p w:rsidR="00DE08C0" w:rsidRPr="00E91FB1" w:rsidRDefault="00DE08C0" w:rsidP="00CE7828">
            <w:pPr>
              <w:ind w:left="1920" w:hangingChars="800" w:hanging="1920"/>
              <w:jc w:val="both"/>
              <w:rPr>
                <w:rFonts w:ascii="標楷體" w:eastAsia="標楷體" w:hAnsi="標楷體"/>
                <w:color w:val="000000" w:themeColor="text1"/>
                <w:u w:val="single"/>
              </w:rPr>
            </w:pPr>
            <w:r w:rsidRPr="00E91FB1">
              <w:rPr>
                <w:rFonts w:ascii="標楷體" w:eastAsia="標楷體" w:hAnsi="標楷體"/>
                <w:color w:val="000000" w:themeColor="text1"/>
              </w:rPr>
              <w:t xml:space="preserve">             1</w:t>
            </w:r>
            <w:r w:rsidRPr="00E91FB1">
              <w:rPr>
                <w:rFonts w:ascii="標楷體" w:eastAsia="標楷體" w:hAnsi="標楷體" w:hint="eastAsia"/>
                <w:color w:val="000000" w:themeColor="text1"/>
              </w:rPr>
              <w:t>、</w:t>
            </w:r>
            <w:r w:rsidRPr="00E91FB1">
              <w:rPr>
                <w:rFonts w:ascii="標楷體" w:eastAsia="標楷體" w:hAnsi="標楷體" w:hint="eastAsia"/>
                <w:color w:val="000000" w:themeColor="text1"/>
                <w:u w:val="single"/>
              </w:rPr>
              <w:t>國民小學階段：語文、數學、社會、自然科學、藝術、綜合活動、健康與體育七領域有四大領域以上，其各領域之畢業總平均成績，均達丙等以上。</w:t>
            </w:r>
          </w:p>
          <w:p w:rsidR="00DE08C0" w:rsidRPr="00E91FB1" w:rsidRDefault="00DE08C0" w:rsidP="00CE7828">
            <w:pPr>
              <w:ind w:left="1920" w:hangingChars="800" w:hanging="1920"/>
              <w:jc w:val="both"/>
              <w:rPr>
                <w:rFonts w:ascii="標楷體" w:eastAsia="標楷體" w:hAnsi="標楷體"/>
                <w:color w:val="000000" w:themeColor="text1"/>
                <w:shd w:val="pct15" w:color="auto" w:fill="FFFFFF"/>
              </w:rPr>
            </w:pPr>
            <w:r w:rsidRPr="00E91FB1">
              <w:rPr>
                <w:rFonts w:ascii="標楷體" w:eastAsia="標楷體" w:hAnsi="標楷體"/>
                <w:color w:val="000000" w:themeColor="text1"/>
              </w:rPr>
              <w:t xml:space="preserve">            </w:t>
            </w:r>
            <w:r w:rsidRPr="00E91FB1">
              <w:rPr>
                <w:rFonts w:ascii="標楷體" w:eastAsia="標楷體" w:hAnsi="標楷體"/>
                <w:color w:val="000000" w:themeColor="text1"/>
                <w:u w:val="single"/>
              </w:rPr>
              <w:t xml:space="preserve"> 2</w:t>
            </w:r>
            <w:r w:rsidRPr="00E91FB1">
              <w:rPr>
                <w:rFonts w:ascii="標楷體" w:eastAsia="標楷體" w:hAnsi="標楷體" w:hint="eastAsia"/>
                <w:color w:val="000000" w:themeColor="text1"/>
                <w:u w:val="single"/>
              </w:rPr>
              <w:t>、國民中學階段：語文、數學、社</w:t>
            </w:r>
            <w:r w:rsidR="00D74713">
              <w:rPr>
                <w:rFonts w:ascii="標楷體" w:eastAsia="標楷體" w:hAnsi="標楷體" w:hint="eastAsia"/>
                <w:color w:val="000000" w:themeColor="text1"/>
                <w:u w:val="single"/>
              </w:rPr>
              <w:lastRenderedPageBreak/>
              <w:t>會、自然科學、藝術、綜合活動、科技、健康與體育八領域</w:t>
            </w:r>
            <w:r w:rsidRPr="00E91FB1">
              <w:rPr>
                <w:rFonts w:ascii="標楷體" w:eastAsia="標楷體" w:hAnsi="標楷體" w:hint="eastAsia"/>
                <w:color w:val="000000" w:themeColor="text1"/>
                <w:u w:val="single"/>
              </w:rPr>
              <w:t>有四大領域以上，其各領域之畢業總平均成績，均達丙等以上。</w:t>
            </w:r>
          </w:p>
        </w:tc>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rPr>
            </w:pPr>
            <w:r w:rsidRPr="00E91FB1">
              <w:rPr>
                <w:rFonts w:ascii="標楷體" w:eastAsia="標楷體" w:hAnsi="標楷體" w:hint="eastAsia"/>
                <w:color w:val="000000" w:themeColor="text1"/>
              </w:rPr>
              <w:lastRenderedPageBreak/>
              <w:t>十五、國民中小學學生修業期滿，符合下列</w:t>
            </w:r>
            <w:r w:rsidRPr="00E91FB1">
              <w:rPr>
                <w:rFonts w:ascii="標楷體" w:eastAsia="標楷體" w:hAnsi="標楷體" w:hint="eastAsia"/>
                <w:color w:val="000000" w:themeColor="text1"/>
              </w:rPr>
              <w:lastRenderedPageBreak/>
              <w:t>規定者，為成績及格，由學校發給畢業證書；未達畢業標準者，發給修業證明書：</w:t>
            </w:r>
          </w:p>
          <w:p w:rsidR="00DE08C0" w:rsidRPr="00E91FB1" w:rsidRDefault="00DE08C0" w:rsidP="00CE7828">
            <w:pPr>
              <w:ind w:left="1440" w:hangingChars="600" w:hanging="1440"/>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（一）學習期間扣除學校核可之公、喪、病假，上課總出席率至少達三分之二以上，且經獎懲抵銷後，未滿三大過。</w:t>
            </w:r>
          </w:p>
          <w:p w:rsidR="00DE08C0" w:rsidRPr="00E91FB1" w:rsidRDefault="00DE08C0" w:rsidP="00CE7828">
            <w:pPr>
              <w:ind w:left="1440" w:hangingChars="600" w:hanging="144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（二）七大學習領域有四大學習領域以上，其各學習領域之畢業總平均成績，均達丙等以上。</w:t>
            </w:r>
          </w:p>
          <w:p w:rsidR="00DE08C0" w:rsidRPr="00E91FB1" w:rsidRDefault="00DE08C0" w:rsidP="00CE7828">
            <w:pPr>
              <w:ind w:left="720" w:hangingChars="300" w:hanging="72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rPr>
              <w:t>前項規定，自中華民國一百零一年八月一日以後入學國民中小學之學生適用之。</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lastRenderedPageBreak/>
              <w:t>一、參照教育部訂頒之國民小學及國民中學學</w:t>
            </w:r>
            <w:r w:rsidRPr="00E91FB1">
              <w:rPr>
                <w:rFonts w:ascii="標楷體" w:eastAsia="標楷體" w:hAnsi="標楷體" w:hint="eastAsia"/>
                <w:color w:val="000000" w:themeColor="text1"/>
              </w:rPr>
              <w:lastRenderedPageBreak/>
              <w:t>生成績評量準則第十二條規定，修正學習成績及格之標準。</w:t>
            </w:r>
          </w:p>
          <w:p w:rsidR="00DE08C0" w:rsidRPr="00E91FB1" w:rsidRDefault="00DE08C0" w:rsidP="00CE7828">
            <w:pPr>
              <w:ind w:left="480" w:hangingChars="200" w:hanging="480"/>
              <w:jc w:val="both"/>
              <w:rPr>
                <w:rFonts w:ascii="標楷體" w:eastAsia="標楷體" w:hAnsi="標楷體"/>
                <w:color w:val="000000" w:themeColor="text1"/>
              </w:rPr>
            </w:pPr>
            <w:r w:rsidRPr="00E91FB1">
              <w:rPr>
                <w:rFonts w:ascii="標楷體" w:eastAsia="標楷體" w:hAnsi="標楷體" w:hint="eastAsia"/>
                <w:color w:val="000000" w:themeColor="text1"/>
              </w:rPr>
              <w:t>二、第二項「自民國一百零一年八月一日以後入學國民中小學之學生適用」之規定，係因應本補充規定於民國一百零一年十二月二十八日下達時所制定之過渡條款，現已無存在之必要，爰配合予以刪除。</w:t>
            </w:r>
          </w:p>
        </w:tc>
      </w:tr>
      <w:tr w:rsidR="00DE08C0" w:rsidRPr="00E91FB1">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rPr>
            </w:pPr>
          </w:p>
        </w:tc>
        <w:tc>
          <w:tcPr>
            <w:tcW w:w="2787" w:type="dxa"/>
            <w:tcBorders>
              <w:top w:val="single" w:sz="4" w:space="0" w:color="000000"/>
              <w:left w:val="single" w:sz="4" w:space="0" w:color="000000"/>
              <w:bottom w:val="single" w:sz="4" w:space="0" w:color="000000"/>
            </w:tcBorders>
          </w:tcPr>
          <w:p w:rsidR="00DE08C0" w:rsidRPr="00E91FB1" w:rsidRDefault="00DE08C0" w:rsidP="00CE7828">
            <w:pPr>
              <w:ind w:left="720" w:hangingChars="300" w:hanging="720"/>
              <w:rPr>
                <w:rFonts w:ascii="標楷體" w:eastAsia="標楷體" w:hAnsi="標楷體"/>
                <w:color w:val="000000" w:themeColor="text1"/>
                <w:u w:val="single"/>
              </w:rPr>
            </w:pPr>
            <w:r w:rsidRPr="00E91FB1">
              <w:rPr>
                <w:rFonts w:ascii="標楷體" w:eastAsia="標楷體" w:hAnsi="標楷體" w:hint="eastAsia"/>
                <w:color w:val="000000" w:themeColor="text1"/>
              </w:rPr>
              <w:t>十八、本補充規定</w:t>
            </w:r>
            <w:r w:rsidRPr="00E91FB1">
              <w:rPr>
                <w:rFonts w:ascii="標楷體" w:eastAsia="標楷體" w:hAnsi="標楷體" w:hint="eastAsia"/>
                <w:color w:val="000000" w:themeColor="text1"/>
                <w:u w:val="single"/>
              </w:rPr>
              <w:t>自一百零一年八月一日施行。中華民國一百零二年十月八日修正之本補充規定第二點、第三點、第五點、第七點及第十一點自一百零二年十月二十一日實施。</w:t>
            </w:r>
          </w:p>
          <w:p w:rsidR="00DE08C0" w:rsidRPr="00E91FB1" w:rsidRDefault="00DE08C0" w:rsidP="00CE7828">
            <w:pPr>
              <w:ind w:left="720" w:hangingChars="300" w:hanging="720"/>
              <w:jc w:val="both"/>
              <w:rPr>
                <w:rFonts w:ascii="標楷體" w:eastAsia="標楷體" w:hAnsi="標楷體"/>
                <w:color w:val="000000" w:themeColor="text1"/>
              </w:rPr>
            </w:pPr>
            <w:r w:rsidRPr="00E91FB1">
              <w:rPr>
                <w:rFonts w:ascii="標楷體" w:eastAsia="標楷體" w:hAnsi="標楷體"/>
                <w:color w:val="000000" w:themeColor="text1"/>
              </w:rPr>
              <w:t xml:space="preserve">      </w:t>
            </w:r>
            <w:r w:rsidRPr="00E91FB1">
              <w:rPr>
                <w:rFonts w:ascii="標楷體" w:eastAsia="標楷體" w:hAnsi="標楷體" w:hint="eastAsia"/>
                <w:color w:val="000000" w:themeColor="text1"/>
                <w:u w:val="single"/>
              </w:rPr>
              <w:t>中華民國一百零四年四月十四日修正之本補充規定第四點、第十點</w:t>
            </w:r>
            <w:r w:rsidRPr="00E91FB1">
              <w:rPr>
                <w:rFonts w:ascii="標楷體" w:eastAsia="標楷體" w:hAnsi="標楷體"/>
                <w:color w:val="000000" w:themeColor="text1"/>
                <w:u w:val="single"/>
              </w:rPr>
              <w:t xml:space="preserve"> </w:t>
            </w:r>
            <w:r w:rsidRPr="00E91FB1">
              <w:rPr>
                <w:rFonts w:ascii="標楷體" w:eastAsia="標楷體" w:hAnsi="標楷體" w:hint="eastAsia"/>
                <w:color w:val="000000" w:themeColor="text1"/>
                <w:u w:val="single"/>
              </w:rPr>
              <w:t>、第十二點、第十三點第十四點、第十五點、第十六點及第十七點，自一百零四年四月十七日施行。但於中華民國一百零一年八月一日以前入學之學生，畢業及格條件仍適用中華民國一百零二年十月八日修正之規定。</w:t>
            </w:r>
          </w:p>
        </w:tc>
        <w:tc>
          <w:tcPr>
            <w:tcW w:w="2798" w:type="dxa"/>
            <w:tcBorders>
              <w:top w:val="single" w:sz="4" w:space="0" w:color="000000"/>
              <w:left w:val="single" w:sz="4" w:space="0" w:color="000000"/>
              <w:bottom w:val="single" w:sz="4" w:space="0" w:color="000000"/>
              <w:right w:val="single" w:sz="4" w:space="0" w:color="000000"/>
            </w:tcBorders>
          </w:tcPr>
          <w:p w:rsidR="00DE08C0" w:rsidRPr="00E91FB1" w:rsidRDefault="00DE08C0" w:rsidP="00CE7828">
            <w:pPr>
              <w:ind w:left="480" w:hangingChars="200" w:hanging="480"/>
              <w:rPr>
                <w:rFonts w:ascii="標楷體" w:eastAsia="標楷體" w:hAnsi="標楷體"/>
                <w:color w:val="000000" w:themeColor="text1"/>
                <w:u w:val="single"/>
              </w:rPr>
            </w:pPr>
            <w:r w:rsidRPr="00E91FB1">
              <w:rPr>
                <w:rFonts w:ascii="標楷體" w:eastAsia="標楷體" w:hAnsi="標楷體" w:hint="eastAsia"/>
                <w:color w:val="000000" w:themeColor="text1"/>
                <w:u w:val="single"/>
              </w:rPr>
              <w:t>一、本點刪除。</w:t>
            </w:r>
          </w:p>
          <w:p w:rsidR="00DE08C0" w:rsidRPr="00E91FB1" w:rsidRDefault="00DE08C0" w:rsidP="00CE7828">
            <w:pPr>
              <w:ind w:left="480" w:hangingChars="200" w:hanging="480"/>
              <w:rPr>
                <w:rFonts w:ascii="標楷體" w:eastAsia="標楷體" w:hAnsi="標楷體"/>
                <w:color w:val="000000" w:themeColor="text1"/>
              </w:rPr>
            </w:pPr>
            <w:r w:rsidRPr="00E91FB1">
              <w:rPr>
                <w:rFonts w:ascii="標楷體" w:eastAsia="標楷體" w:hAnsi="標楷體" w:hint="eastAsia"/>
                <w:color w:val="000000" w:themeColor="text1"/>
              </w:rPr>
              <w:t>二、依法制作業規定刪除本補充規定關於施行日期之相關規定。</w:t>
            </w:r>
          </w:p>
        </w:tc>
      </w:tr>
    </w:tbl>
    <w:p w:rsidR="00DE08C0" w:rsidRDefault="00DE08C0" w:rsidP="008D1D60"/>
    <w:sectPr w:rsidR="00DE08C0" w:rsidSect="00043C21">
      <w:footerReference w:type="default" r:id="rId7"/>
      <w:pgSz w:w="11906" w:h="16838"/>
      <w:pgMar w:top="1134" w:right="1418"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09" w:rsidRDefault="006F3E09" w:rsidP="00E84DAE">
      <w:r>
        <w:separator/>
      </w:r>
    </w:p>
  </w:endnote>
  <w:endnote w:type="continuationSeparator" w:id="0">
    <w:p w:rsidR="006F3E09" w:rsidRDefault="006F3E09" w:rsidP="00E84DA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S Sans Serif">
    <w:altName w:val="Arial Unicode MS"/>
    <w:panose1 w:val="000000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60" w:rsidRDefault="008D1D60">
    <w:pPr>
      <w:pStyle w:val="af0"/>
      <w:jc w:val="center"/>
    </w:pPr>
    <w:fldSimple w:instr=" PAGE   \* MERGEFORMAT ">
      <w:r w:rsidR="00D74713" w:rsidRPr="00D74713">
        <w:rPr>
          <w:noProof/>
          <w:lang w:val="zh-TW"/>
        </w:rPr>
        <w:t>9</w:t>
      </w:r>
    </w:fldSimple>
  </w:p>
  <w:p w:rsidR="008D1D60" w:rsidRDefault="008D1D6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09" w:rsidRDefault="006F3E09" w:rsidP="00E84DAE">
      <w:r>
        <w:separator/>
      </w:r>
    </w:p>
  </w:footnote>
  <w:footnote w:type="continuationSeparator" w:id="0">
    <w:p w:rsidR="006F3E09" w:rsidRDefault="006F3E09" w:rsidP="00E84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2"/>
      <w:numFmt w:val="bullet"/>
      <w:lvlText w:val="※"/>
      <w:lvlJc w:val="left"/>
      <w:pPr>
        <w:tabs>
          <w:tab w:val="num" w:pos="360"/>
        </w:tabs>
        <w:ind w:left="360" w:hanging="360"/>
      </w:pPr>
      <w:rPr>
        <w:rFonts w:ascii="標楷體" w:eastAsia="標楷體" w:hint="eastAsia"/>
      </w:rPr>
    </w:lvl>
  </w:abstractNum>
  <w:abstractNum w:abstractNumId="1">
    <w:nsid w:val="00000002"/>
    <w:multiLevelType w:val="singleLevel"/>
    <w:tmpl w:val="00000002"/>
    <w:name w:val="WW8Num3"/>
    <w:lvl w:ilvl="0">
      <w:start w:val="1"/>
      <w:numFmt w:val="taiwaneseCountingThousand"/>
      <w:lvlText w:val="%1、"/>
      <w:lvlJc w:val="left"/>
      <w:pPr>
        <w:tabs>
          <w:tab w:val="num" w:pos="480"/>
        </w:tabs>
        <w:ind w:left="480" w:hanging="480"/>
      </w:pPr>
      <w:rPr>
        <w:rFonts w:cs="Times New Roman" w:hint="eastAsia"/>
      </w:rPr>
    </w:lvl>
  </w:abstractNum>
  <w:abstractNum w:abstractNumId="2">
    <w:nsid w:val="00000003"/>
    <w:multiLevelType w:val="singleLevel"/>
    <w:tmpl w:val="00000003"/>
    <w:name w:val="WW8Num4"/>
    <w:lvl w:ilvl="0">
      <w:start w:val="1"/>
      <w:numFmt w:val="taiwaneseCountingThousand"/>
      <w:lvlText w:val="%1、"/>
      <w:lvlJc w:val="left"/>
      <w:pPr>
        <w:tabs>
          <w:tab w:val="num" w:pos="480"/>
        </w:tabs>
        <w:ind w:left="480" w:hanging="480"/>
      </w:pPr>
      <w:rPr>
        <w:rFonts w:eastAsia="標楷體" w:cs="Times New Roman" w:hint="eastAsia"/>
      </w:rPr>
    </w:lvl>
  </w:abstractNum>
  <w:abstractNum w:abstractNumId="3">
    <w:nsid w:val="00000004"/>
    <w:multiLevelType w:val="singleLevel"/>
    <w:tmpl w:val="00000004"/>
    <w:name w:val="WW8Num7"/>
    <w:lvl w:ilvl="0">
      <w:start w:val="1"/>
      <w:numFmt w:val="taiwaneseCountingThousand"/>
      <w:lvlText w:val="%1、"/>
      <w:lvlJc w:val="left"/>
      <w:pPr>
        <w:tabs>
          <w:tab w:val="num" w:pos="480"/>
        </w:tabs>
        <w:ind w:left="480" w:hanging="480"/>
      </w:pPr>
      <w:rPr>
        <w:rFonts w:eastAsia="標楷體" w:cs="Times New Roman" w:hint="eastAsia"/>
      </w:rPr>
    </w:lvl>
  </w:abstractNum>
  <w:abstractNum w:abstractNumId="4">
    <w:nsid w:val="00000005"/>
    <w:multiLevelType w:val="singleLevel"/>
    <w:tmpl w:val="00000005"/>
    <w:name w:val="WW8Num8"/>
    <w:lvl w:ilvl="0">
      <w:start w:val="1"/>
      <w:numFmt w:val="taiwaneseCountingThousand"/>
      <w:lvlText w:val="%1、"/>
      <w:lvlJc w:val="left"/>
      <w:pPr>
        <w:tabs>
          <w:tab w:val="num" w:pos="480"/>
        </w:tabs>
        <w:ind w:left="480" w:hanging="480"/>
      </w:pPr>
      <w:rPr>
        <w:rFonts w:eastAsia="標楷體" w:cs="Times New Roman" w:hint="eastAsia"/>
      </w:rPr>
    </w:lvl>
  </w:abstractNum>
  <w:abstractNum w:abstractNumId="5">
    <w:nsid w:val="00000006"/>
    <w:multiLevelType w:val="multilevel"/>
    <w:tmpl w:val="0000000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2C23636C"/>
    <w:multiLevelType w:val="hybridMultilevel"/>
    <w:tmpl w:val="56EAC19E"/>
    <w:lvl w:ilvl="0" w:tplc="5210961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34B66DE6"/>
    <w:multiLevelType w:val="hybridMultilevel"/>
    <w:tmpl w:val="2D5C7294"/>
    <w:lvl w:ilvl="0" w:tplc="5F12CB06">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67C129BA"/>
    <w:multiLevelType w:val="hybridMultilevel"/>
    <w:tmpl w:val="D38E8E08"/>
    <w:lvl w:ilvl="0" w:tplc="1C6483F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8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DAE"/>
    <w:rsid w:val="00006252"/>
    <w:rsid w:val="00010921"/>
    <w:rsid w:val="00043C21"/>
    <w:rsid w:val="0005297F"/>
    <w:rsid w:val="00055176"/>
    <w:rsid w:val="000A34BB"/>
    <w:rsid w:val="000D7077"/>
    <w:rsid w:val="000F5C3C"/>
    <w:rsid w:val="0010766A"/>
    <w:rsid w:val="001253F2"/>
    <w:rsid w:val="00154320"/>
    <w:rsid w:val="001C2EDE"/>
    <w:rsid w:val="001D29C7"/>
    <w:rsid w:val="00202088"/>
    <w:rsid w:val="00227272"/>
    <w:rsid w:val="0023211D"/>
    <w:rsid w:val="00232511"/>
    <w:rsid w:val="002337B0"/>
    <w:rsid w:val="00242700"/>
    <w:rsid w:val="00243995"/>
    <w:rsid w:val="00255626"/>
    <w:rsid w:val="00266C1B"/>
    <w:rsid w:val="00291470"/>
    <w:rsid w:val="00296352"/>
    <w:rsid w:val="002A2DAC"/>
    <w:rsid w:val="002A4BFE"/>
    <w:rsid w:val="002C02F5"/>
    <w:rsid w:val="002F075A"/>
    <w:rsid w:val="002F60A8"/>
    <w:rsid w:val="00310A43"/>
    <w:rsid w:val="00337B06"/>
    <w:rsid w:val="0036343B"/>
    <w:rsid w:val="0037087E"/>
    <w:rsid w:val="00380477"/>
    <w:rsid w:val="003A62A4"/>
    <w:rsid w:val="003B357E"/>
    <w:rsid w:val="003B6CAF"/>
    <w:rsid w:val="003E1443"/>
    <w:rsid w:val="0046049C"/>
    <w:rsid w:val="004679EC"/>
    <w:rsid w:val="004E0F6E"/>
    <w:rsid w:val="00517284"/>
    <w:rsid w:val="00591A70"/>
    <w:rsid w:val="005B3BA2"/>
    <w:rsid w:val="005B7D17"/>
    <w:rsid w:val="00622097"/>
    <w:rsid w:val="006604A5"/>
    <w:rsid w:val="00670187"/>
    <w:rsid w:val="00674A4D"/>
    <w:rsid w:val="006A67ED"/>
    <w:rsid w:val="006B584B"/>
    <w:rsid w:val="006D60A2"/>
    <w:rsid w:val="006E2E00"/>
    <w:rsid w:val="006F3E09"/>
    <w:rsid w:val="0071537B"/>
    <w:rsid w:val="007623E2"/>
    <w:rsid w:val="0076396B"/>
    <w:rsid w:val="00796060"/>
    <w:rsid w:val="007C3151"/>
    <w:rsid w:val="007F210F"/>
    <w:rsid w:val="0080337F"/>
    <w:rsid w:val="00817211"/>
    <w:rsid w:val="00823CA4"/>
    <w:rsid w:val="00881416"/>
    <w:rsid w:val="00881AE7"/>
    <w:rsid w:val="00894E55"/>
    <w:rsid w:val="008B6E1A"/>
    <w:rsid w:val="008C0BCF"/>
    <w:rsid w:val="008D1D60"/>
    <w:rsid w:val="008F0256"/>
    <w:rsid w:val="00906ADD"/>
    <w:rsid w:val="00971AA5"/>
    <w:rsid w:val="009D22B6"/>
    <w:rsid w:val="009D7F6B"/>
    <w:rsid w:val="009F0288"/>
    <w:rsid w:val="00A17CC7"/>
    <w:rsid w:val="00A22ED5"/>
    <w:rsid w:val="00A74FB1"/>
    <w:rsid w:val="00A7635A"/>
    <w:rsid w:val="00A83418"/>
    <w:rsid w:val="00AC3767"/>
    <w:rsid w:val="00AD13C0"/>
    <w:rsid w:val="00AE0747"/>
    <w:rsid w:val="00B2103A"/>
    <w:rsid w:val="00B4066A"/>
    <w:rsid w:val="00B521B4"/>
    <w:rsid w:val="00B654F2"/>
    <w:rsid w:val="00B77BB7"/>
    <w:rsid w:val="00B857DA"/>
    <w:rsid w:val="00B8732B"/>
    <w:rsid w:val="00BA5A86"/>
    <w:rsid w:val="00BC2423"/>
    <w:rsid w:val="00C05F8D"/>
    <w:rsid w:val="00C3469E"/>
    <w:rsid w:val="00C51A55"/>
    <w:rsid w:val="00CA7F91"/>
    <w:rsid w:val="00CE7828"/>
    <w:rsid w:val="00CF18FC"/>
    <w:rsid w:val="00D74713"/>
    <w:rsid w:val="00D91E01"/>
    <w:rsid w:val="00D9570D"/>
    <w:rsid w:val="00DD1DB3"/>
    <w:rsid w:val="00DE08C0"/>
    <w:rsid w:val="00DE6163"/>
    <w:rsid w:val="00E417E3"/>
    <w:rsid w:val="00E43079"/>
    <w:rsid w:val="00E5194E"/>
    <w:rsid w:val="00E51D02"/>
    <w:rsid w:val="00E533CB"/>
    <w:rsid w:val="00E56AE1"/>
    <w:rsid w:val="00E73394"/>
    <w:rsid w:val="00E80CF9"/>
    <w:rsid w:val="00E8164F"/>
    <w:rsid w:val="00E84DAE"/>
    <w:rsid w:val="00E91FB1"/>
    <w:rsid w:val="00EB2A7F"/>
    <w:rsid w:val="00EB35C3"/>
    <w:rsid w:val="00EB3A8D"/>
    <w:rsid w:val="00ED054C"/>
    <w:rsid w:val="00ED6610"/>
    <w:rsid w:val="00ED793B"/>
    <w:rsid w:val="00EF4BFA"/>
    <w:rsid w:val="00F02342"/>
    <w:rsid w:val="00F174A7"/>
    <w:rsid w:val="00F46044"/>
    <w:rsid w:val="00F60887"/>
    <w:rsid w:val="00F919A6"/>
    <w:rsid w:val="00FD379C"/>
    <w:rsid w:val="00FD3B31"/>
    <w:rsid w:val="00FE64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C0"/>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E417E3"/>
    <w:rPr>
      <w:rFonts w:ascii="標楷體" w:eastAsia="標楷體" w:hAnsi="標楷體"/>
    </w:rPr>
  </w:style>
  <w:style w:type="character" w:customStyle="1" w:styleId="WW8Num1z1">
    <w:name w:val="WW8Num1z1"/>
    <w:uiPriority w:val="99"/>
    <w:rsid w:val="00E417E3"/>
    <w:rPr>
      <w:rFonts w:ascii="Wingdings" w:hAnsi="Wingdings"/>
    </w:rPr>
  </w:style>
  <w:style w:type="character" w:customStyle="1" w:styleId="WW8Num2z0">
    <w:name w:val="WW8Num2z0"/>
    <w:uiPriority w:val="99"/>
    <w:rsid w:val="00E417E3"/>
    <w:rPr>
      <w:rFonts w:ascii="標楷體" w:eastAsia="標楷體" w:hAnsi="標楷體"/>
    </w:rPr>
  </w:style>
  <w:style w:type="character" w:customStyle="1" w:styleId="WW8Num2z1">
    <w:name w:val="WW8Num2z1"/>
    <w:uiPriority w:val="99"/>
    <w:rsid w:val="00E417E3"/>
    <w:rPr>
      <w:rFonts w:ascii="Wingdings" w:hAnsi="Wingdings"/>
    </w:rPr>
  </w:style>
  <w:style w:type="character" w:customStyle="1" w:styleId="WW8Num3z0">
    <w:name w:val="WW8Num3z0"/>
    <w:uiPriority w:val="99"/>
    <w:rsid w:val="00E417E3"/>
  </w:style>
  <w:style w:type="character" w:customStyle="1" w:styleId="WW8Num3z1">
    <w:name w:val="WW8Num3z1"/>
    <w:uiPriority w:val="99"/>
    <w:rsid w:val="00E417E3"/>
  </w:style>
  <w:style w:type="character" w:customStyle="1" w:styleId="WW8Num3z2">
    <w:name w:val="WW8Num3z2"/>
    <w:uiPriority w:val="99"/>
    <w:rsid w:val="00E417E3"/>
  </w:style>
  <w:style w:type="character" w:customStyle="1" w:styleId="WW8Num3z3">
    <w:name w:val="WW8Num3z3"/>
    <w:uiPriority w:val="99"/>
    <w:rsid w:val="00E417E3"/>
  </w:style>
  <w:style w:type="character" w:customStyle="1" w:styleId="WW8Num3z4">
    <w:name w:val="WW8Num3z4"/>
    <w:uiPriority w:val="99"/>
    <w:rsid w:val="00E417E3"/>
  </w:style>
  <w:style w:type="character" w:customStyle="1" w:styleId="WW8Num3z5">
    <w:name w:val="WW8Num3z5"/>
    <w:uiPriority w:val="99"/>
    <w:rsid w:val="00E417E3"/>
  </w:style>
  <w:style w:type="character" w:customStyle="1" w:styleId="WW8Num3z6">
    <w:name w:val="WW8Num3z6"/>
    <w:uiPriority w:val="99"/>
    <w:rsid w:val="00E417E3"/>
  </w:style>
  <w:style w:type="character" w:customStyle="1" w:styleId="WW8Num3z7">
    <w:name w:val="WW8Num3z7"/>
    <w:uiPriority w:val="99"/>
    <w:rsid w:val="00E417E3"/>
  </w:style>
  <w:style w:type="character" w:customStyle="1" w:styleId="WW8Num3z8">
    <w:name w:val="WW8Num3z8"/>
    <w:uiPriority w:val="99"/>
    <w:rsid w:val="00E417E3"/>
  </w:style>
  <w:style w:type="character" w:customStyle="1" w:styleId="WW8Num4z0">
    <w:name w:val="WW8Num4z0"/>
    <w:uiPriority w:val="99"/>
    <w:rsid w:val="00E417E3"/>
    <w:rPr>
      <w:rFonts w:eastAsia="標楷體"/>
    </w:rPr>
  </w:style>
  <w:style w:type="character" w:customStyle="1" w:styleId="WW8Num4z1">
    <w:name w:val="WW8Num4z1"/>
    <w:uiPriority w:val="99"/>
    <w:rsid w:val="00E417E3"/>
  </w:style>
  <w:style w:type="character" w:customStyle="1" w:styleId="WW8Num4z2">
    <w:name w:val="WW8Num4z2"/>
    <w:uiPriority w:val="99"/>
    <w:rsid w:val="00E417E3"/>
  </w:style>
  <w:style w:type="character" w:customStyle="1" w:styleId="WW8Num4z3">
    <w:name w:val="WW8Num4z3"/>
    <w:uiPriority w:val="99"/>
    <w:rsid w:val="00E417E3"/>
  </w:style>
  <w:style w:type="character" w:customStyle="1" w:styleId="WW8Num4z4">
    <w:name w:val="WW8Num4z4"/>
    <w:uiPriority w:val="99"/>
    <w:rsid w:val="00E417E3"/>
  </w:style>
  <w:style w:type="character" w:customStyle="1" w:styleId="WW8Num4z5">
    <w:name w:val="WW8Num4z5"/>
    <w:uiPriority w:val="99"/>
    <w:rsid w:val="00E417E3"/>
  </w:style>
  <w:style w:type="character" w:customStyle="1" w:styleId="WW8Num4z6">
    <w:name w:val="WW8Num4z6"/>
    <w:uiPriority w:val="99"/>
    <w:rsid w:val="00E417E3"/>
  </w:style>
  <w:style w:type="character" w:customStyle="1" w:styleId="WW8Num4z7">
    <w:name w:val="WW8Num4z7"/>
    <w:uiPriority w:val="99"/>
    <w:rsid w:val="00E417E3"/>
  </w:style>
  <w:style w:type="character" w:customStyle="1" w:styleId="WW8Num4z8">
    <w:name w:val="WW8Num4z8"/>
    <w:uiPriority w:val="99"/>
    <w:rsid w:val="00E417E3"/>
  </w:style>
  <w:style w:type="character" w:customStyle="1" w:styleId="WW8Num5z0">
    <w:name w:val="WW8Num5z0"/>
    <w:uiPriority w:val="99"/>
    <w:rsid w:val="00E417E3"/>
  </w:style>
  <w:style w:type="character" w:customStyle="1" w:styleId="WW8Num5z1">
    <w:name w:val="WW8Num5z1"/>
    <w:uiPriority w:val="99"/>
    <w:rsid w:val="00E417E3"/>
  </w:style>
  <w:style w:type="character" w:customStyle="1" w:styleId="WW8Num5z2">
    <w:name w:val="WW8Num5z2"/>
    <w:uiPriority w:val="99"/>
    <w:rsid w:val="00E417E3"/>
  </w:style>
  <w:style w:type="character" w:customStyle="1" w:styleId="WW8Num5z3">
    <w:name w:val="WW8Num5z3"/>
    <w:uiPriority w:val="99"/>
    <w:rsid w:val="00E417E3"/>
  </w:style>
  <w:style w:type="character" w:customStyle="1" w:styleId="WW8Num5z4">
    <w:name w:val="WW8Num5z4"/>
    <w:uiPriority w:val="99"/>
    <w:rsid w:val="00E417E3"/>
  </w:style>
  <w:style w:type="character" w:customStyle="1" w:styleId="WW8Num5z5">
    <w:name w:val="WW8Num5z5"/>
    <w:uiPriority w:val="99"/>
    <w:rsid w:val="00E417E3"/>
  </w:style>
  <w:style w:type="character" w:customStyle="1" w:styleId="WW8Num5z6">
    <w:name w:val="WW8Num5z6"/>
    <w:uiPriority w:val="99"/>
    <w:rsid w:val="00E417E3"/>
  </w:style>
  <w:style w:type="character" w:customStyle="1" w:styleId="WW8Num5z7">
    <w:name w:val="WW8Num5z7"/>
    <w:uiPriority w:val="99"/>
    <w:rsid w:val="00E417E3"/>
  </w:style>
  <w:style w:type="character" w:customStyle="1" w:styleId="WW8Num5z8">
    <w:name w:val="WW8Num5z8"/>
    <w:uiPriority w:val="99"/>
    <w:rsid w:val="00E417E3"/>
  </w:style>
  <w:style w:type="character" w:customStyle="1" w:styleId="WW8Num6z0">
    <w:name w:val="WW8Num6z0"/>
    <w:uiPriority w:val="99"/>
    <w:rsid w:val="00E417E3"/>
  </w:style>
  <w:style w:type="character" w:customStyle="1" w:styleId="WW8Num6z1">
    <w:name w:val="WW8Num6z1"/>
    <w:uiPriority w:val="99"/>
    <w:rsid w:val="00E417E3"/>
  </w:style>
  <w:style w:type="character" w:customStyle="1" w:styleId="WW8Num6z2">
    <w:name w:val="WW8Num6z2"/>
    <w:uiPriority w:val="99"/>
    <w:rsid w:val="00E417E3"/>
  </w:style>
  <w:style w:type="character" w:customStyle="1" w:styleId="WW8Num6z3">
    <w:name w:val="WW8Num6z3"/>
    <w:uiPriority w:val="99"/>
    <w:rsid w:val="00E417E3"/>
  </w:style>
  <w:style w:type="character" w:customStyle="1" w:styleId="WW8Num6z4">
    <w:name w:val="WW8Num6z4"/>
    <w:uiPriority w:val="99"/>
    <w:rsid w:val="00E417E3"/>
  </w:style>
  <w:style w:type="character" w:customStyle="1" w:styleId="WW8Num6z5">
    <w:name w:val="WW8Num6z5"/>
    <w:uiPriority w:val="99"/>
    <w:rsid w:val="00E417E3"/>
  </w:style>
  <w:style w:type="character" w:customStyle="1" w:styleId="WW8Num6z6">
    <w:name w:val="WW8Num6z6"/>
    <w:uiPriority w:val="99"/>
    <w:rsid w:val="00E417E3"/>
  </w:style>
  <w:style w:type="character" w:customStyle="1" w:styleId="WW8Num6z7">
    <w:name w:val="WW8Num6z7"/>
    <w:uiPriority w:val="99"/>
    <w:rsid w:val="00E417E3"/>
  </w:style>
  <w:style w:type="character" w:customStyle="1" w:styleId="WW8Num6z8">
    <w:name w:val="WW8Num6z8"/>
    <w:uiPriority w:val="99"/>
    <w:rsid w:val="00E417E3"/>
  </w:style>
  <w:style w:type="character" w:customStyle="1" w:styleId="WW8Num7z0">
    <w:name w:val="WW8Num7z0"/>
    <w:uiPriority w:val="99"/>
    <w:rsid w:val="00E417E3"/>
    <w:rPr>
      <w:rFonts w:eastAsia="標楷體"/>
    </w:rPr>
  </w:style>
  <w:style w:type="character" w:customStyle="1" w:styleId="WW8Num7z1">
    <w:name w:val="WW8Num7z1"/>
    <w:uiPriority w:val="99"/>
    <w:rsid w:val="00E417E3"/>
  </w:style>
  <w:style w:type="character" w:customStyle="1" w:styleId="WW8Num7z2">
    <w:name w:val="WW8Num7z2"/>
    <w:uiPriority w:val="99"/>
    <w:rsid w:val="00E417E3"/>
  </w:style>
  <w:style w:type="character" w:customStyle="1" w:styleId="WW8Num7z3">
    <w:name w:val="WW8Num7z3"/>
    <w:uiPriority w:val="99"/>
    <w:rsid w:val="00E417E3"/>
  </w:style>
  <w:style w:type="character" w:customStyle="1" w:styleId="WW8Num7z4">
    <w:name w:val="WW8Num7z4"/>
    <w:uiPriority w:val="99"/>
    <w:rsid w:val="00E417E3"/>
  </w:style>
  <w:style w:type="character" w:customStyle="1" w:styleId="WW8Num7z5">
    <w:name w:val="WW8Num7z5"/>
    <w:uiPriority w:val="99"/>
    <w:rsid w:val="00E417E3"/>
  </w:style>
  <w:style w:type="character" w:customStyle="1" w:styleId="WW8Num7z6">
    <w:name w:val="WW8Num7z6"/>
    <w:uiPriority w:val="99"/>
    <w:rsid w:val="00E417E3"/>
  </w:style>
  <w:style w:type="character" w:customStyle="1" w:styleId="WW8Num7z7">
    <w:name w:val="WW8Num7z7"/>
    <w:uiPriority w:val="99"/>
    <w:rsid w:val="00E417E3"/>
  </w:style>
  <w:style w:type="character" w:customStyle="1" w:styleId="WW8Num7z8">
    <w:name w:val="WW8Num7z8"/>
    <w:uiPriority w:val="99"/>
    <w:rsid w:val="00E417E3"/>
  </w:style>
  <w:style w:type="character" w:customStyle="1" w:styleId="WW8Num8z0">
    <w:name w:val="WW8Num8z0"/>
    <w:uiPriority w:val="99"/>
    <w:rsid w:val="00E417E3"/>
    <w:rPr>
      <w:rFonts w:eastAsia="標楷體"/>
    </w:rPr>
  </w:style>
  <w:style w:type="character" w:customStyle="1" w:styleId="WW8Num8z1">
    <w:name w:val="WW8Num8z1"/>
    <w:uiPriority w:val="99"/>
    <w:rsid w:val="00E417E3"/>
  </w:style>
  <w:style w:type="character" w:customStyle="1" w:styleId="WW8Num8z2">
    <w:name w:val="WW8Num8z2"/>
    <w:uiPriority w:val="99"/>
    <w:rsid w:val="00E417E3"/>
  </w:style>
  <w:style w:type="character" w:customStyle="1" w:styleId="WW8Num8z3">
    <w:name w:val="WW8Num8z3"/>
    <w:uiPriority w:val="99"/>
    <w:rsid w:val="00E417E3"/>
  </w:style>
  <w:style w:type="character" w:customStyle="1" w:styleId="WW8Num8z4">
    <w:name w:val="WW8Num8z4"/>
    <w:uiPriority w:val="99"/>
    <w:rsid w:val="00E417E3"/>
  </w:style>
  <w:style w:type="character" w:customStyle="1" w:styleId="WW8Num8z5">
    <w:name w:val="WW8Num8z5"/>
    <w:uiPriority w:val="99"/>
    <w:rsid w:val="00E417E3"/>
  </w:style>
  <w:style w:type="character" w:customStyle="1" w:styleId="WW8Num8z6">
    <w:name w:val="WW8Num8z6"/>
    <w:uiPriority w:val="99"/>
    <w:rsid w:val="00E417E3"/>
  </w:style>
  <w:style w:type="character" w:customStyle="1" w:styleId="WW8Num8z7">
    <w:name w:val="WW8Num8z7"/>
    <w:uiPriority w:val="99"/>
    <w:rsid w:val="00E417E3"/>
  </w:style>
  <w:style w:type="character" w:customStyle="1" w:styleId="WW8Num8z8">
    <w:name w:val="WW8Num8z8"/>
    <w:uiPriority w:val="99"/>
    <w:rsid w:val="00E417E3"/>
  </w:style>
  <w:style w:type="character" w:customStyle="1" w:styleId="a3">
    <w:name w:val="頁首 字元"/>
    <w:uiPriority w:val="99"/>
    <w:rsid w:val="00E417E3"/>
    <w:rPr>
      <w:kern w:val="1"/>
    </w:rPr>
  </w:style>
  <w:style w:type="character" w:customStyle="1" w:styleId="a4">
    <w:name w:val="頁尾 字元"/>
    <w:uiPriority w:val="99"/>
    <w:rsid w:val="00E417E3"/>
    <w:rPr>
      <w:kern w:val="1"/>
    </w:rPr>
  </w:style>
  <w:style w:type="character" w:customStyle="1" w:styleId="a5">
    <w:name w:val="註解方塊文字 字元"/>
    <w:uiPriority w:val="99"/>
    <w:rsid w:val="00E417E3"/>
    <w:rPr>
      <w:rFonts w:ascii="Cambria" w:eastAsia="新細明體" w:hAnsi="Cambria"/>
      <w:kern w:val="1"/>
      <w:sz w:val="18"/>
    </w:rPr>
  </w:style>
  <w:style w:type="paragraph" w:styleId="a6">
    <w:name w:val="Title"/>
    <w:basedOn w:val="a"/>
    <w:next w:val="a7"/>
    <w:link w:val="a8"/>
    <w:uiPriority w:val="99"/>
    <w:qFormat/>
    <w:rsid w:val="00E417E3"/>
    <w:pPr>
      <w:keepNext/>
      <w:spacing w:before="240" w:after="120"/>
    </w:pPr>
    <w:rPr>
      <w:rFonts w:ascii="Liberation Sans" w:eastAsia="微軟正黑體" w:hAnsi="Liberation Sans" w:cs="MS Sans Serif"/>
      <w:sz w:val="28"/>
      <w:szCs w:val="28"/>
    </w:rPr>
  </w:style>
  <w:style w:type="character" w:customStyle="1" w:styleId="a8">
    <w:name w:val="標題 字元"/>
    <w:basedOn w:val="a0"/>
    <w:link w:val="a6"/>
    <w:uiPriority w:val="99"/>
    <w:rsid w:val="00FD379C"/>
    <w:rPr>
      <w:rFonts w:ascii="Cambria" w:hAnsi="Cambria" w:cs="Times New Roman"/>
      <w:b/>
      <w:bCs/>
      <w:kern w:val="1"/>
      <w:sz w:val="32"/>
      <w:szCs w:val="32"/>
    </w:rPr>
  </w:style>
  <w:style w:type="paragraph" w:styleId="a7">
    <w:name w:val="Body Text"/>
    <w:basedOn w:val="a"/>
    <w:link w:val="a9"/>
    <w:uiPriority w:val="99"/>
    <w:rsid w:val="00E417E3"/>
    <w:pPr>
      <w:spacing w:after="140" w:line="288" w:lineRule="auto"/>
    </w:pPr>
  </w:style>
  <w:style w:type="character" w:customStyle="1" w:styleId="a9">
    <w:name w:val="本文 字元"/>
    <w:basedOn w:val="a0"/>
    <w:link w:val="a7"/>
    <w:uiPriority w:val="99"/>
    <w:semiHidden/>
    <w:rsid w:val="00FD379C"/>
    <w:rPr>
      <w:rFonts w:cs="Times New Roman"/>
      <w:kern w:val="1"/>
      <w:sz w:val="24"/>
      <w:szCs w:val="24"/>
    </w:rPr>
  </w:style>
  <w:style w:type="paragraph" w:styleId="aa">
    <w:name w:val="List"/>
    <w:basedOn w:val="a7"/>
    <w:uiPriority w:val="99"/>
    <w:rsid w:val="00E417E3"/>
    <w:rPr>
      <w:rFonts w:cs="MS Sans Serif"/>
    </w:rPr>
  </w:style>
  <w:style w:type="paragraph" w:styleId="ab">
    <w:name w:val="caption"/>
    <w:basedOn w:val="a"/>
    <w:uiPriority w:val="99"/>
    <w:qFormat/>
    <w:rsid w:val="00E417E3"/>
    <w:pPr>
      <w:suppressLineNumbers/>
      <w:spacing w:before="120" w:after="120"/>
    </w:pPr>
    <w:rPr>
      <w:rFonts w:cs="MS Sans Serif"/>
      <w:i/>
      <w:iCs/>
    </w:rPr>
  </w:style>
  <w:style w:type="paragraph" w:customStyle="1" w:styleId="ac">
    <w:name w:val="索引"/>
    <w:basedOn w:val="a"/>
    <w:uiPriority w:val="99"/>
    <w:rsid w:val="00E417E3"/>
    <w:pPr>
      <w:suppressLineNumbers/>
    </w:pPr>
    <w:rPr>
      <w:rFonts w:cs="MS Sans Serif"/>
    </w:rPr>
  </w:style>
  <w:style w:type="paragraph" w:styleId="ad">
    <w:name w:val="Body Text Indent"/>
    <w:basedOn w:val="a"/>
    <w:link w:val="ae"/>
    <w:uiPriority w:val="99"/>
    <w:rsid w:val="00E417E3"/>
    <w:pPr>
      <w:ind w:left="480" w:hanging="480"/>
    </w:pPr>
    <w:rPr>
      <w:rFonts w:eastAsia="標楷體"/>
    </w:rPr>
  </w:style>
  <w:style w:type="character" w:customStyle="1" w:styleId="ae">
    <w:name w:val="本文縮排 字元"/>
    <w:basedOn w:val="a0"/>
    <w:link w:val="ad"/>
    <w:uiPriority w:val="99"/>
    <w:semiHidden/>
    <w:rsid w:val="00FD379C"/>
    <w:rPr>
      <w:rFonts w:cs="Times New Roman"/>
      <w:kern w:val="1"/>
      <w:sz w:val="24"/>
      <w:szCs w:val="24"/>
    </w:rPr>
  </w:style>
  <w:style w:type="paragraph" w:styleId="af">
    <w:name w:val="header"/>
    <w:basedOn w:val="a"/>
    <w:link w:val="1"/>
    <w:uiPriority w:val="99"/>
    <w:rsid w:val="00E417E3"/>
    <w:pPr>
      <w:tabs>
        <w:tab w:val="center" w:pos="4153"/>
        <w:tab w:val="right" w:pos="8306"/>
      </w:tabs>
      <w:snapToGrid w:val="0"/>
    </w:pPr>
    <w:rPr>
      <w:sz w:val="20"/>
      <w:szCs w:val="20"/>
    </w:rPr>
  </w:style>
  <w:style w:type="character" w:customStyle="1" w:styleId="1">
    <w:name w:val="頁首 字元1"/>
    <w:basedOn w:val="a0"/>
    <w:link w:val="af"/>
    <w:uiPriority w:val="99"/>
    <w:semiHidden/>
    <w:rsid w:val="00FD379C"/>
    <w:rPr>
      <w:rFonts w:cs="Times New Roman"/>
      <w:kern w:val="1"/>
      <w:sz w:val="20"/>
      <w:szCs w:val="20"/>
    </w:rPr>
  </w:style>
  <w:style w:type="paragraph" w:styleId="af0">
    <w:name w:val="footer"/>
    <w:basedOn w:val="a"/>
    <w:link w:val="10"/>
    <w:uiPriority w:val="99"/>
    <w:rsid w:val="00E417E3"/>
    <w:pPr>
      <w:tabs>
        <w:tab w:val="center" w:pos="4153"/>
        <w:tab w:val="right" w:pos="8306"/>
      </w:tabs>
      <w:snapToGrid w:val="0"/>
    </w:pPr>
    <w:rPr>
      <w:sz w:val="20"/>
      <w:szCs w:val="20"/>
    </w:rPr>
  </w:style>
  <w:style w:type="character" w:customStyle="1" w:styleId="10">
    <w:name w:val="頁尾 字元1"/>
    <w:basedOn w:val="a0"/>
    <w:link w:val="af0"/>
    <w:uiPriority w:val="99"/>
    <w:semiHidden/>
    <w:rsid w:val="00FD379C"/>
    <w:rPr>
      <w:rFonts w:cs="Times New Roman"/>
      <w:kern w:val="1"/>
      <w:sz w:val="20"/>
      <w:szCs w:val="20"/>
    </w:rPr>
  </w:style>
  <w:style w:type="paragraph" w:styleId="af1">
    <w:name w:val="Balloon Text"/>
    <w:basedOn w:val="a"/>
    <w:link w:val="11"/>
    <w:uiPriority w:val="99"/>
    <w:semiHidden/>
    <w:rsid w:val="00E417E3"/>
    <w:rPr>
      <w:rFonts w:ascii="Cambria" w:hAnsi="Cambria" w:cs="Cambria"/>
      <w:sz w:val="18"/>
      <w:szCs w:val="18"/>
    </w:rPr>
  </w:style>
  <w:style w:type="character" w:customStyle="1" w:styleId="11">
    <w:name w:val="註解方塊文字 字元1"/>
    <w:basedOn w:val="a0"/>
    <w:link w:val="af1"/>
    <w:uiPriority w:val="99"/>
    <w:semiHidden/>
    <w:rsid w:val="00FD379C"/>
    <w:rPr>
      <w:rFonts w:ascii="Cambria" w:eastAsia="新細明體" w:hAnsi="Cambria" w:cs="Times New Roman"/>
      <w:kern w:val="1"/>
      <w:sz w:val="2"/>
    </w:rPr>
  </w:style>
  <w:style w:type="paragraph" w:customStyle="1" w:styleId="af2">
    <w:name w:val="表格內容"/>
    <w:basedOn w:val="a"/>
    <w:uiPriority w:val="99"/>
    <w:rsid w:val="00E417E3"/>
    <w:pPr>
      <w:suppressLineNumbers/>
    </w:pPr>
  </w:style>
  <w:style w:type="paragraph" w:customStyle="1" w:styleId="af3">
    <w:name w:val="表格標題"/>
    <w:basedOn w:val="af2"/>
    <w:uiPriority w:val="99"/>
    <w:rsid w:val="00E417E3"/>
    <w:pPr>
      <w:jc w:val="center"/>
    </w:pPr>
    <w:rPr>
      <w:b/>
      <w:bCs/>
    </w:rPr>
  </w:style>
  <w:style w:type="paragraph" w:customStyle="1" w:styleId="a10">
    <w:name w:val="a1"/>
    <w:basedOn w:val="a"/>
    <w:uiPriority w:val="99"/>
    <w:rsid w:val="00E84DAE"/>
    <w:pPr>
      <w:widowControl/>
      <w:suppressAutoHyphens w:val="0"/>
      <w:spacing w:before="100" w:beforeAutospacing="1" w:after="100" w:afterAutospacing="1"/>
    </w:pPr>
    <w:rPr>
      <w:rFonts w:ascii="Arial Unicode MS" w:eastAsia="Arial Unicode MS" w:hAnsi="Arial Unicode MS"/>
      <w:kern w:val="0"/>
    </w:rPr>
  </w:style>
  <w:style w:type="paragraph" w:styleId="af4">
    <w:name w:val="List Paragraph"/>
    <w:basedOn w:val="a"/>
    <w:uiPriority w:val="99"/>
    <w:qFormat/>
    <w:rsid w:val="00E84DAE"/>
    <w:pPr>
      <w:suppressAutoHyphens w:val="0"/>
      <w:ind w:leftChars="200" w:left="480"/>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9</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行政規則之法制作業</dc:title>
  <dc:subject/>
  <dc:creator>p121851779_吳柏村</dc:creator>
  <cp:keywords/>
  <dc:description/>
  <cp:lastModifiedBy>te4222</cp:lastModifiedBy>
  <cp:revision>81</cp:revision>
  <cp:lastPrinted>2020-02-04T09:40:00Z</cp:lastPrinted>
  <dcterms:created xsi:type="dcterms:W3CDTF">2020-01-17T09:22:00Z</dcterms:created>
  <dcterms:modified xsi:type="dcterms:W3CDTF">2020-03-02T11:36:00Z</dcterms:modified>
</cp:coreProperties>
</file>