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E4" w:rsidRPr="00BD28E1" w:rsidRDefault="00F454E4" w:rsidP="00BD28E1">
      <w:pPr>
        <w:pStyle w:val="a3"/>
        <w:spacing w:line="223" w:lineRule="auto"/>
        <w:ind w:left="894" w:right="110" w:hanging="423"/>
        <w:jc w:val="center"/>
        <w:rPr>
          <w:b/>
          <w:sz w:val="28"/>
        </w:rPr>
      </w:pPr>
      <w:r w:rsidRPr="00BD28E1">
        <w:rPr>
          <w:b/>
          <w:sz w:val="28"/>
        </w:rPr>
        <mc:AlternateContent>
          <mc:Choice Requires="wps">
            <w:drawing>
              <wp:anchor distT="0" distB="0" distL="114300" distR="114300" simplePos="0" relativeHeight="251658240" behindDoc="0" locked="0" layoutInCell="1" allowOverlap="1" wp14:anchorId="179D5027" wp14:editId="09189BA6">
                <wp:simplePos x="0" y="0"/>
                <wp:positionH relativeFrom="column">
                  <wp:posOffset>-37465</wp:posOffset>
                </wp:positionH>
                <wp:positionV relativeFrom="paragraph">
                  <wp:posOffset>-242408</wp:posOffset>
                </wp:positionV>
                <wp:extent cx="1342800" cy="205200"/>
                <wp:effectExtent l="0" t="0" r="10160" b="2349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800" cy="205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54E4" w:rsidRDefault="00F454E4" w:rsidP="00F454E4">
                            <w:pPr>
                              <w:spacing w:line="312" w:lineRule="exact"/>
                              <w:ind w:left="-1" w:right="-15"/>
                              <w:rPr>
                                <w:b/>
                                <w:sz w:val="24"/>
                              </w:rPr>
                            </w:pPr>
                            <w:r>
                              <w:rPr>
                                <w:b/>
                                <w:spacing w:val="-9"/>
                                <w:sz w:val="24"/>
                              </w:rPr>
                              <w:t xml:space="preserve">計畫編號：全 </w:t>
                            </w:r>
                            <w:r>
                              <w:rPr>
                                <w:b/>
                                <w:sz w:val="24"/>
                              </w:rPr>
                              <w:t>3-4-1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95pt;margin-top:-19.1pt;width:105.75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" filled="f" strokeweight=".48pt">
                <v:textbox inset="0,0,0,0">
                  <w:txbxContent>
                    <w:p w:rsidR="00F454E4" w:rsidRDefault="00F454E4" w:rsidP="00F454E4">
                      <w:pPr>
                        <w:spacing w:line="312" w:lineRule="exact"/>
                        <w:ind w:left="-1" w:right="-15"/>
                        <w:rPr>
                          <w:b/>
                          <w:sz w:val="24"/>
                        </w:rPr>
                      </w:pPr>
                      <w:r>
                        <w:rPr>
                          <w:b/>
                          <w:spacing w:val="-9"/>
                          <w:sz w:val="24"/>
                        </w:rPr>
                        <w:t xml:space="preserve">計畫編號：全 </w:t>
                      </w:r>
                      <w:r>
                        <w:rPr>
                          <w:b/>
                          <w:sz w:val="24"/>
                        </w:rPr>
                        <w:t>3-4-1</w:t>
                      </w:r>
                    </w:p>
                  </w:txbxContent>
                </v:textbox>
              </v:shape>
            </w:pict>
          </mc:Fallback>
        </mc:AlternateContent>
      </w:r>
      <w:r w:rsidRPr="00BD28E1">
        <w:rPr>
          <w:b/>
          <w:sz w:val="28"/>
        </w:rPr>
        <w:t xml:space="preserve">花蓮縣 108 </w:t>
      </w:r>
      <w:proofErr w:type="gramStart"/>
      <w:r w:rsidRPr="00BD28E1">
        <w:rPr>
          <w:b/>
          <w:sz w:val="28"/>
        </w:rPr>
        <w:t>學年度精進</w:t>
      </w:r>
      <w:proofErr w:type="gramEnd"/>
      <w:r w:rsidRPr="00BD28E1">
        <w:rPr>
          <w:b/>
          <w:sz w:val="28"/>
        </w:rPr>
        <w:t>國民中小學教師教學專業與課程品質</w:t>
      </w:r>
    </w:p>
    <w:p w:rsidR="00F454E4" w:rsidRDefault="00F454E4" w:rsidP="00F454E4">
      <w:pPr>
        <w:pStyle w:val="a3"/>
        <w:spacing w:line="223" w:lineRule="auto"/>
        <w:ind w:left="894" w:right="110" w:hanging="423"/>
        <w:jc w:val="center"/>
        <w:rPr>
          <w:b/>
          <w:sz w:val="28"/>
        </w:rPr>
      </w:pPr>
      <w:bookmarkStart w:id="0" w:name="_GoBack"/>
      <w:bookmarkEnd w:id="0"/>
      <w:r>
        <w:rPr>
          <w:b/>
          <w:sz w:val="28"/>
        </w:rPr>
        <w:t>個人化學習與差異化教學培訓實施計畫</w:t>
      </w:r>
    </w:p>
    <w:p w:rsidR="00F454E4" w:rsidRPr="00AB3201" w:rsidRDefault="00F454E4" w:rsidP="00F454E4">
      <w:pPr>
        <w:pStyle w:val="a3"/>
        <w:spacing w:line="440" w:lineRule="exact"/>
        <w:ind w:leftChars="101" w:left="222" w:right="110"/>
        <w:rPr>
          <w:b/>
        </w:rPr>
      </w:pPr>
      <w:r w:rsidRPr="00AB3201">
        <w:rPr>
          <w:b/>
        </w:rPr>
        <w:t>壹、依據</w:t>
      </w:r>
    </w:p>
    <w:p w:rsidR="00F454E4" w:rsidRDefault="00F454E4" w:rsidP="00F454E4">
      <w:pPr>
        <w:pStyle w:val="a3"/>
        <w:spacing w:line="440" w:lineRule="exact"/>
        <w:ind w:leftChars="265" w:left="1077" w:right="110" w:hangingChars="206" w:hanging="494"/>
      </w:pPr>
      <w:r>
        <w:t>一、教育部補助直轄市、縣(市)政府精進國民中學及國民小學教師教學專業與課程品質作業要點。</w:t>
      </w:r>
    </w:p>
    <w:p w:rsidR="002E5551" w:rsidRDefault="00F454E4" w:rsidP="002E5551">
      <w:pPr>
        <w:pStyle w:val="a3"/>
        <w:spacing w:line="440" w:lineRule="exact"/>
        <w:ind w:leftChars="265" w:left="1077" w:right="110" w:hangingChars="206" w:hanging="494"/>
        <w:rPr>
          <w:rFonts w:hint="eastAsia"/>
        </w:rPr>
      </w:pPr>
      <w:r>
        <w:t>二、</w:t>
      </w:r>
      <w:r w:rsidRPr="002E5551">
        <w:t>花蓮縣108</w:t>
      </w:r>
      <w:proofErr w:type="gramStart"/>
      <w:r w:rsidR="002E5551">
        <w:t>學年度精進</w:t>
      </w:r>
      <w:proofErr w:type="gramEnd"/>
      <w:r w:rsidR="002E5551">
        <w:t>國民中小學教師教學專業與課程品質整體推動</w:t>
      </w:r>
      <w:r w:rsidR="002E5551">
        <w:rPr>
          <w:rFonts w:hint="eastAsia"/>
        </w:rPr>
        <w:t>計畫。</w:t>
      </w:r>
    </w:p>
    <w:p w:rsidR="00F454E4" w:rsidRPr="002E5551" w:rsidRDefault="002E5551" w:rsidP="002E5551">
      <w:pPr>
        <w:pStyle w:val="a3"/>
        <w:spacing w:line="440" w:lineRule="exact"/>
        <w:ind w:right="110"/>
        <w:rPr>
          <w:b/>
        </w:rPr>
      </w:pPr>
      <w:r w:rsidRPr="002E5551">
        <w:rPr>
          <w:rFonts w:hint="eastAsia"/>
          <w:b/>
        </w:rPr>
        <w:t xml:space="preserve"> </w:t>
      </w:r>
      <w:r w:rsidR="00AB05D1" w:rsidRPr="002E5551">
        <w:rPr>
          <w:rFonts w:hint="eastAsia"/>
          <w:b/>
        </w:rPr>
        <w:t>貳</w:t>
      </w:r>
      <w:r w:rsidR="00F454E4" w:rsidRPr="002E5551">
        <w:rPr>
          <w:b/>
        </w:rPr>
        <w:t>、目的</w:t>
      </w:r>
    </w:p>
    <w:p w:rsidR="00AB05D1" w:rsidRPr="0094592D" w:rsidRDefault="00AB05D1" w:rsidP="00AB05D1">
      <w:pPr>
        <w:pStyle w:val="a9"/>
        <w:numPr>
          <w:ilvl w:val="1"/>
          <w:numId w:val="1"/>
        </w:numPr>
        <w:ind w:leftChars="0" w:left="1384" w:hanging="482"/>
        <w:jc w:val="both"/>
        <w:rPr>
          <w:rFonts w:ascii="標楷體" w:eastAsia="標楷體" w:hAnsi="標楷體"/>
          <w:color w:val="000000"/>
          <w:sz w:val="24"/>
        </w:rPr>
      </w:pPr>
      <w:r w:rsidRPr="0094592D">
        <w:rPr>
          <w:rFonts w:ascii="標楷體" w:eastAsia="標楷體" w:hAnsi="標楷體" w:hint="eastAsia"/>
          <w:color w:val="000000"/>
          <w:sz w:val="24"/>
        </w:rPr>
        <w:t>落實以學習者為中心，翻轉教室之教學理念。</w:t>
      </w:r>
    </w:p>
    <w:p w:rsidR="00AB05D1" w:rsidRPr="0094592D" w:rsidRDefault="00AB05D1" w:rsidP="00AB05D1">
      <w:pPr>
        <w:pStyle w:val="a9"/>
        <w:numPr>
          <w:ilvl w:val="1"/>
          <w:numId w:val="1"/>
        </w:numPr>
        <w:ind w:leftChars="0" w:left="1384" w:hanging="482"/>
        <w:jc w:val="both"/>
        <w:rPr>
          <w:rFonts w:ascii="標楷體" w:eastAsia="標楷體" w:hAnsi="標楷體"/>
          <w:color w:val="000000"/>
          <w:sz w:val="24"/>
        </w:rPr>
      </w:pPr>
      <w:r w:rsidRPr="0094592D">
        <w:rPr>
          <w:rFonts w:ascii="標楷體" w:eastAsia="標楷體" w:hAnsi="標楷體" w:hint="eastAsia"/>
          <w:color w:val="000000"/>
          <w:sz w:val="24"/>
        </w:rPr>
        <w:t>協助教師</w:t>
      </w:r>
      <w:r w:rsidRPr="0094592D">
        <w:rPr>
          <w:rFonts w:ascii="標楷體" w:eastAsia="標楷體" w:hAnsi="標楷體"/>
          <w:bCs/>
          <w:color w:val="000000"/>
          <w:sz w:val="24"/>
        </w:rPr>
        <w:t>能</w:t>
      </w:r>
      <w:r w:rsidRPr="0094592D">
        <w:rPr>
          <w:rFonts w:ascii="標楷體" w:eastAsia="標楷體" w:hAnsi="標楷體"/>
          <w:color w:val="000000"/>
          <w:sz w:val="24"/>
        </w:rPr>
        <w:t>依據</w:t>
      </w:r>
      <w:r w:rsidRPr="0094592D">
        <w:rPr>
          <w:rFonts w:ascii="標楷體" w:eastAsia="標楷體" w:hAnsi="標楷體"/>
          <w:bCs/>
          <w:color w:val="000000"/>
          <w:sz w:val="24"/>
        </w:rPr>
        <w:t>學生個別差異及需求，彈性調整教學內容、教學進度和評量方式，以提升學生學習效果，並引導學生適性發</w:t>
      </w:r>
      <w:r w:rsidRPr="0094592D">
        <w:rPr>
          <w:rFonts w:ascii="標楷體" w:eastAsia="標楷體" w:hAnsi="標楷體" w:hint="eastAsia"/>
          <w:bCs/>
          <w:color w:val="000000"/>
          <w:sz w:val="24"/>
        </w:rPr>
        <w:t>展。</w:t>
      </w:r>
    </w:p>
    <w:p w:rsidR="00AB05D1" w:rsidRPr="0094592D" w:rsidRDefault="00AB05D1" w:rsidP="00AB05D1">
      <w:pPr>
        <w:pStyle w:val="a9"/>
        <w:numPr>
          <w:ilvl w:val="1"/>
          <w:numId w:val="1"/>
        </w:numPr>
        <w:ind w:leftChars="0" w:left="1384" w:hanging="482"/>
        <w:jc w:val="both"/>
        <w:rPr>
          <w:rFonts w:ascii="標楷體" w:eastAsia="標楷體" w:hAnsi="標楷體"/>
          <w:color w:val="000000"/>
          <w:sz w:val="24"/>
        </w:rPr>
      </w:pPr>
      <w:r w:rsidRPr="0094592D">
        <w:rPr>
          <w:rFonts w:ascii="標楷體" w:eastAsia="標楷體" w:hAnsi="標楷體" w:hint="eastAsia"/>
          <w:color w:val="000000"/>
          <w:sz w:val="24"/>
        </w:rPr>
        <w:t>協助教師</w:t>
      </w:r>
      <w:r w:rsidRPr="0094592D">
        <w:rPr>
          <w:rFonts w:ascii="標楷體" w:eastAsia="標楷體" w:hAnsi="標楷體"/>
          <w:color w:val="000000"/>
          <w:sz w:val="24"/>
        </w:rPr>
        <w:t>如何在差異的課室中提供不同的途徑</w:t>
      </w:r>
      <w:r w:rsidRPr="0094592D">
        <w:rPr>
          <w:rFonts w:ascii="標楷體" w:eastAsia="標楷體" w:hAnsi="標楷體" w:hint="eastAsia"/>
          <w:color w:val="000000"/>
          <w:sz w:val="24"/>
        </w:rPr>
        <w:t>、個人化的學習方式</w:t>
      </w:r>
      <w:r w:rsidRPr="0094592D">
        <w:rPr>
          <w:rFonts w:ascii="標楷體" w:eastAsia="標楷體" w:hAnsi="標楷體"/>
          <w:color w:val="000000"/>
          <w:sz w:val="24"/>
        </w:rPr>
        <w:t>，讓學生能夠</w:t>
      </w:r>
      <w:r w:rsidR="003354E6">
        <w:rPr>
          <w:rFonts w:ascii="標楷體" w:eastAsia="標楷體" w:hAnsi="標楷體" w:hint="eastAsia"/>
          <w:color w:val="000000"/>
          <w:sz w:val="24"/>
        </w:rPr>
        <w:t>透過閱讀</w:t>
      </w:r>
      <w:r w:rsidRPr="0094592D">
        <w:rPr>
          <w:rFonts w:ascii="標楷體" w:eastAsia="標楷體" w:hAnsi="標楷體"/>
          <w:color w:val="000000"/>
          <w:sz w:val="24"/>
        </w:rPr>
        <w:t>擷取知識重要內容，並且進行內化處理，</w:t>
      </w:r>
      <w:r w:rsidRPr="0094592D">
        <w:rPr>
          <w:rFonts w:ascii="標楷體" w:eastAsia="標楷體" w:hAnsi="標楷體" w:hint="eastAsia"/>
          <w:color w:val="000000"/>
          <w:sz w:val="24"/>
        </w:rPr>
        <w:t>而</w:t>
      </w:r>
      <w:r w:rsidRPr="0094592D">
        <w:rPr>
          <w:rFonts w:ascii="標楷體" w:eastAsia="標楷體" w:hAnsi="標楷體"/>
          <w:color w:val="000000"/>
          <w:sz w:val="24"/>
        </w:rPr>
        <w:t>最後能</w:t>
      </w:r>
      <w:r w:rsidRPr="0094592D">
        <w:rPr>
          <w:rFonts w:ascii="標楷體" w:eastAsia="標楷體" w:hAnsi="標楷體" w:hint="eastAsia"/>
          <w:color w:val="000000"/>
          <w:sz w:val="24"/>
        </w:rPr>
        <w:t>有效的學習。</w:t>
      </w:r>
    </w:p>
    <w:p w:rsidR="00F454E4" w:rsidRPr="00AB05D1" w:rsidRDefault="00AB05D1" w:rsidP="00AB05D1">
      <w:pPr>
        <w:pStyle w:val="1"/>
        <w:spacing w:line="440" w:lineRule="exact"/>
      </w:pPr>
      <w:r>
        <w:rPr>
          <w:rFonts w:hint="eastAsia"/>
        </w:rPr>
        <w:t>參</w:t>
      </w:r>
      <w:r w:rsidR="00F454E4" w:rsidRPr="00AB05D1">
        <w:t>、辦理單位</w:t>
      </w:r>
    </w:p>
    <w:p w:rsidR="00ED0BBC" w:rsidRDefault="00ED0BBC" w:rsidP="00ED0BBC">
      <w:pPr>
        <w:pStyle w:val="a3"/>
        <w:spacing w:line="440" w:lineRule="exact"/>
        <w:ind w:left="638" w:right="-35"/>
      </w:pPr>
      <w:r>
        <w:t>一、指導單位：教育部國民及學前教育</w:t>
      </w:r>
      <w:r>
        <w:rPr>
          <w:rFonts w:hint="eastAsia"/>
        </w:rPr>
        <w:t>署</w:t>
      </w:r>
    </w:p>
    <w:p w:rsidR="00F454E4" w:rsidRDefault="00F454E4" w:rsidP="00F454E4">
      <w:pPr>
        <w:pStyle w:val="a3"/>
        <w:spacing w:line="440" w:lineRule="exact"/>
        <w:ind w:left="638" w:right="4986"/>
      </w:pPr>
      <w:r>
        <w:t>二、主辦單位：花蓮縣政府教育處</w:t>
      </w:r>
    </w:p>
    <w:p w:rsidR="00F454E4" w:rsidRDefault="00F454E4" w:rsidP="00F454E4">
      <w:pPr>
        <w:pStyle w:val="a3"/>
        <w:spacing w:line="440" w:lineRule="exact"/>
        <w:ind w:left="638"/>
      </w:pPr>
      <w:r>
        <w:t>三、承辦單位：花蓮縣玉里國民中學</w:t>
      </w:r>
    </w:p>
    <w:p w:rsidR="003354E6" w:rsidRDefault="001C0BAF" w:rsidP="003354E6">
      <w:pPr>
        <w:pStyle w:val="a3"/>
        <w:spacing w:line="440" w:lineRule="exact"/>
        <w:ind w:left="638"/>
      </w:pPr>
      <w:r>
        <w:rPr>
          <w:rFonts w:hint="eastAsia"/>
        </w:rPr>
        <w:t>四、研習地點</w:t>
      </w:r>
      <w:r>
        <w:t>：</w:t>
      </w:r>
      <w:r w:rsidR="003354E6">
        <w:t>花蓮縣玉里國民中學</w:t>
      </w:r>
      <w:r w:rsidR="003354E6">
        <w:rPr>
          <w:rFonts w:hint="eastAsia"/>
        </w:rPr>
        <w:t>二樓圖書室</w:t>
      </w:r>
    </w:p>
    <w:p w:rsidR="00AB05D1" w:rsidRDefault="00AB05D1" w:rsidP="003354E6">
      <w:pPr>
        <w:pStyle w:val="a3"/>
        <w:spacing w:line="440" w:lineRule="exact"/>
        <w:rPr>
          <w:spacing w:val="-37"/>
        </w:rPr>
      </w:pPr>
      <w:r>
        <w:rPr>
          <w:rFonts w:hint="eastAsia"/>
          <w:b/>
        </w:rPr>
        <w:t>肆</w:t>
      </w:r>
      <w:r w:rsidR="00F454E4">
        <w:rPr>
          <w:b/>
        </w:rPr>
        <w:t>、參加對象與人數</w:t>
      </w:r>
      <w:r w:rsidR="00F454E4">
        <w:rPr>
          <w:spacing w:val="-7"/>
        </w:rPr>
        <w:t>：本縣國中小教師</w:t>
      </w:r>
    </w:p>
    <w:p w:rsidR="00F454E4" w:rsidRDefault="00AB05D1" w:rsidP="00AB05D1">
      <w:pPr>
        <w:widowControl/>
        <w:autoSpaceDE/>
        <w:autoSpaceDN/>
        <w:rPr>
          <w:b/>
          <w:sz w:val="24"/>
        </w:rPr>
      </w:pPr>
      <w:r>
        <w:rPr>
          <w:rFonts w:hint="eastAsia"/>
          <w:b/>
          <w:sz w:val="24"/>
        </w:rPr>
        <w:t>伍</w:t>
      </w:r>
      <w:r w:rsidR="00F454E4">
        <w:rPr>
          <w:b/>
          <w:sz w:val="24"/>
        </w:rPr>
        <w:t>、課程規劃：</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798"/>
        <w:gridCol w:w="2814"/>
        <w:gridCol w:w="2433"/>
        <w:gridCol w:w="1215"/>
      </w:tblGrid>
      <w:tr w:rsidR="001C0BAF" w:rsidRPr="0094592D" w:rsidTr="003354E6">
        <w:trPr>
          <w:trHeight w:val="531"/>
          <w:jc w:val="center"/>
        </w:trPr>
        <w:tc>
          <w:tcPr>
            <w:tcW w:w="656" w:type="dxa"/>
            <w:vMerge w:val="restart"/>
            <w:tcBorders>
              <w:top w:val="single" w:sz="12" w:space="0" w:color="auto"/>
              <w:left w:val="single" w:sz="12" w:space="0" w:color="auto"/>
              <w:right w:val="single" w:sz="4" w:space="0" w:color="auto"/>
            </w:tcBorders>
            <w:vAlign w:val="center"/>
          </w:tcPr>
          <w:p w:rsidR="003354E6" w:rsidRPr="002E5551" w:rsidRDefault="003354E6" w:rsidP="002E5551">
            <w:pPr>
              <w:spacing w:line="360" w:lineRule="auto"/>
              <w:jc w:val="center"/>
              <w:rPr>
                <w:rFonts w:hint="eastAsia"/>
                <w:sz w:val="20"/>
                <w:szCs w:val="20"/>
              </w:rPr>
            </w:pPr>
            <w:r w:rsidRPr="002E5551">
              <w:rPr>
                <w:rFonts w:hint="eastAsia"/>
                <w:sz w:val="20"/>
                <w:szCs w:val="20"/>
              </w:rPr>
              <w:t>4</w:t>
            </w:r>
            <w:r w:rsidR="002E5551" w:rsidRPr="002E5551">
              <w:rPr>
                <w:rFonts w:hint="eastAsia"/>
                <w:sz w:val="20"/>
                <w:szCs w:val="20"/>
              </w:rPr>
              <w:t>/</w:t>
            </w:r>
            <w:r w:rsidRPr="002E5551">
              <w:rPr>
                <w:rFonts w:hint="eastAsia"/>
                <w:sz w:val="20"/>
                <w:szCs w:val="20"/>
              </w:rPr>
              <w:t>18</w:t>
            </w:r>
          </w:p>
          <w:p w:rsidR="001C0BAF" w:rsidRPr="003354E6" w:rsidRDefault="003354E6" w:rsidP="003354E6">
            <w:pPr>
              <w:spacing w:line="360" w:lineRule="auto"/>
              <w:jc w:val="center"/>
            </w:pPr>
            <w:r w:rsidRPr="002E5551">
              <w:rPr>
                <w:rFonts w:hint="eastAsia"/>
                <w:sz w:val="20"/>
                <w:szCs w:val="20"/>
              </w:rPr>
              <w:t>(</w:t>
            </w:r>
            <w:r w:rsidRPr="002E5551">
              <w:rPr>
                <w:rFonts w:hint="eastAsia"/>
                <w:sz w:val="20"/>
                <w:szCs w:val="20"/>
              </w:rPr>
              <w:t>六</w:t>
            </w:r>
            <w:r>
              <w:rPr>
                <w:rFonts w:hint="eastAsia"/>
              </w:rPr>
              <w:t>)</w:t>
            </w:r>
          </w:p>
        </w:tc>
        <w:tc>
          <w:tcPr>
            <w:tcW w:w="1798" w:type="dxa"/>
            <w:tcBorders>
              <w:top w:val="single" w:sz="12" w:space="0" w:color="auto"/>
              <w:left w:val="single" w:sz="4" w:space="0" w:color="auto"/>
              <w:bottom w:val="single" w:sz="4" w:space="0" w:color="auto"/>
              <w:right w:val="single" w:sz="4" w:space="0" w:color="auto"/>
            </w:tcBorders>
            <w:vAlign w:val="center"/>
            <w:hideMark/>
          </w:tcPr>
          <w:p w:rsidR="001C0BAF" w:rsidRPr="0094592D" w:rsidRDefault="001C0BAF" w:rsidP="000C6F28">
            <w:pPr>
              <w:spacing w:line="360" w:lineRule="auto"/>
              <w:jc w:val="center"/>
              <w:rPr>
                <w:color w:val="000000"/>
              </w:rPr>
            </w:pPr>
            <w:r w:rsidRPr="0094592D">
              <w:rPr>
                <w:rFonts w:hint="eastAsia"/>
                <w:color w:val="000000"/>
              </w:rPr>
              <w:t>時 間</w:t>
            </w:r>
          </w:p>
        </w:tc>
        <w:tc>
          <w:tcPr>
            <w:tcW w:w="2814" w:type="dxa"/>
            <w:tcBorders>
              <w:top w:val="single" w:sz="12" w:space="0" w:color="auto"/>
              <w:left w:val="single" w:sz="4" w:space="0" w:color="auto"/>
              <w:bottom w:val="single" w:sz="4" w:space="0" w:color="auto"/>
              <w:right w:val="single" w:sz="4" w:space="0" w:color="auto"/>
            </w:tcBorders>
            <w:vAlign w:val="center"/>
            <w:hideMark/>
          </w:tcPr>
          <w:p w:rsidR="001C0BAF" w:rsidRPr="0094592D" w:rsidRDefault="001C0BAF" w:rsidP="000C6F28">
            <w:pPr>
              <w:spacing w:line="360" w:lineRule="auto"/>
              <w:jc w:val="center"/>
              <w:rPr>
                <w:color w:val="000000"/>
              </w:rPr>
            </w:pPr>
            <w:r w:rsidRPr="0094592D">
              <w:rPr>
                <w:rFonts w:hint="eastAsia"/>
                <w:color w:val="000000"/>
              </w:rPr>
              <w:t>課 程 內 容</w:t>
            </w:r>
          </w:p>
        </w:tc>
        <w:tc>
          <w:tcPr>
            <w:tcW w:w="2433" w:type="dxa"/>
            <w:tcBorders>
              <w:top w:val="single" w:sz="12" w:space="0" w:color="auto"/>
              <w:left w:val="single" w:sz="4" w:space="0" w:color="auto"/>
              <w:bottom w:val="single" w:sz="4" w:space="0" w:color="auto"/>
              <w:right w:val="single" w:sz="4" w:space="0" w:color="auto"/>
            </w:tcBorders>
            <w:vAlign w:val="center"/>
          </w:tcPr>
          <w:p w:rsidR="001C0BAF" w:rsidRPr="0094592D" w:rsidRDefault="001C0BAF" w:rsidP="000C6F28">
            <w:pPr>
              <w:spacing w:line="360" w:lineRule="auto"/>
              <w:jc w:val="center"/>
              <w:rPr>
                <w:color w:val="000000"/>
              </w:rPr>
            </w:pPr>
            <w:r w:rsidRPr="0094592D">
              <w:rPr>
                <w:rFonts w:hint="eastAsia"/>
                <w:color w:val="000000"/>
              </w:rPr>
              <w:t>講師</w:t>
            </w:r>
          </w:p>
        </w:tc>
        <w:tc>
          <w:tcPr>
            <w:tcW w:w="1215" w:type="dxa"/>
            <w:tcBorders>
              <w:top w:val="single" w:sz="12" w:space="0" w:color="auto"/>
              <w:left w:val="single" w:sz="4" w:space="0" w:color="auto"/>
              <w:bottom w:val="single" w:sz="4" w:space="0" w:color="auto"/>
              <w:right w:val="single" w:sz="12" w:space="0" w:color="auto"/>
            </w:tcBorders>
            <w:vAlign w:val="center"/>
          </w:tcPr>
          <w:p w:rsidR="001C0BAF" w:rsidRPr="0094592D" w:rsidRDefault="001C0BAF" w:rsidP="000C6F28">
            <w:pPr>
              <w:spacing w:line="360" w:lineRule="auto"/>
              <w:jc w:val="center"/>
              <w:rPr>
                <w:color w:val="000000"/>
              </w:rPr>
            </w:pPr>
            <w:r w:rsidRPr="0094592D">
              <w:rPr>
                <w:rFonts w:cs="新細明體" w:hint="eastAsia"/>
              </w:rPr>
              <w:t>備註</w:t>
            </w:r>
          </w:p>
        </w:tc>
      </w:tr>
      <w:tr w:rsidR="001C0BAF" w:rsidRPr="0094592D" w:rsidTr="002E5551">
        <w:trPr>
          <w:trHeight w:val="545"/>
          <w:jc w:val="center"/>
        </w:trPr>
        <w:tc>
          <w:tcPr>
            <w:tcW w:w="656" w:type="dxa"/>
            <w:vMerge/>
            <w:tcBorders>
              <w:left w:val="single" w:sz="12" w:space="0" w:color="auto"/>
              <w:right w:val="single" w:sz="4" w:space="0" w:color="auto"/>
            </w:tcBorders>
            <w:vAlign w:val="center"/>
          </w:tcPr>
          <w:p w:rsidR="001C0BAF" w:rsidRPr="0094592D" w:rsidRDefault="001C0BAF" w:rsidP="000C6F28">
            <w:pPr>
              <w:spacing w:line="360" w:lineRule="auto"/>
              <w:jc w:val="center"/>
              <w:rPr>
                <w:color w:val="000000"/>
              </w:rPr>
            </w:pPr>
          </w:p>
        </w:tc>
        <w:tc>
          <w:tcPr>
            <w:tcW w:w="1798" w:type="dxa"/>
            <w:tcBorders>
              <w:top w:val="single" w:sz="4" w:space="0" w:color="auto"/>
              <w:left w:val="single" w:sz="4" w:space="0" w:color="auto"/>
              <w:bottom w:val="single" w:sz="4" w:space="0" w:color="auto"/>
              <w:right w:val="single" w:sz="4" w:space="0" w:color="auto"/>
            </w:tcBorders>
            <w:vAlign w:val="center"/>
          </w:tcPr>
          <w:p w:rsidR="001C0BAF" w:rsidRPr="0094592D" w:rsidRDefault="003354E6" w:rsidP="003354E6">
            <w:pPr>
              <w:spacing w:line="360" w:lineRule="auto"/>
              <w:rPr>
                <w:color w:val="000000"/>
              </w:rPr>
            </w:pPr>
            <w:r>
              <w:rPr>
                <w:rFonts w:hint="eastAsia"/>
                <w:color w:val="000000"/>
              </w:rPr>
              <w:t>9</w:t>
            </w:r>
            <w:r w:rsidR="001C0BAF" w:rsidRPr="0094592D">
              <w:rPr>
                <w:rFonts w:hint="eastAsia"/>
                <w:color w:val="000000"/>
              </w:rPr>
              <w:t>：</w:t>
            </w:r>
            <w:r w:rsidR="00D63A7C">
              <w:rPr>
                <w:rFonts w:hint="eastAsia"/>
                <w:color w:val="000000"/>
              </w:rPr>
              <w:t>0</w:t>
            </w:r>
            <w:r w:rsidR="001C0BAF" w:rsidRPr="0094592D">
              <w:rPr>
                <w:color w:val="000000"/>
              </w:rPr>
              <w:t>0</w:t>
            </w:r>
            <w:r w:rsidR="001C0BAF" w:rsidRPr="0094592D">
              <w:rPr>
                <w:rFonts w:hint="eastAsia"/>
                <w:color w:val="000000"/>
              </w:rPr>
              <w:t>〜</w:t>
            </w:r>
            <w:r w:rsidR="00F44BD6">
              <w:rPr>
                <w:rFonts w:hint="eastAsia"/>
                <w:color w:val="000000"/>
              </w:rPr>
              <w:t>1</w:t>
            </w:r>
            <w:r>
              <w:rPr>
                <w:rFonts w:hint="eastAsia"/>
                <w:color w:val="000000"/>
              </w:rPr>
              <w:t>2</w:t>
            </w:r>
            <w:r w:rsidR="001C0BAF" w:rsidRPr="0094592D">
              <w:rPr>
                <w:rFonts w:hint="eastAsia"/>
                <w:color w:val="000000"/>
              </w:rPr>
              <w:t>：</w:t>
            </w:r>
            <w:r>
              <w:rPr>
                <w:rFonts w:hint="eastAsia"/>
                <w:color w:val="000000"/>
              </w:rPr>
              <w:t>0</w:t>
            </w:r>
            <w:r w:rsidR="001C0BAF">
              <w:rPr>
                <w:rFonts w:hint="eastAsia"/>
                <w:color w:val="000000"/>
              </w:rPr>
              <w:t>0</w:t>
            </w:r>
          </w:p>
        </w:tc>
        <w:tc>
          <w:tcPr>
            <w:tcW w:w="2814" w:type="dxa"/>
            <w:tcBorders>
              <w:top w:val="single" w:sz="4" w:space="0" w:color="auto"/>
              <w:left w:val="single" w:sz="4" w:space="0" w:color="auto"/>
              <w:bottom w:val="single" w:sz="4" w:space="0" w:color="auto"/>
              <w:right w:val="single" w:sz="4" w:space="0" w:color="auto"/>
            </w:tcBorders>
            <w:vAlign w:val="center"/>
            <w:hideMark/>
          </w:tcPr>
          <w:p w:rsidR="003354E6" w:rsidRDefault="003354E6" w:rsidP="003354E6">
            <w:pPr>
              <w:jc w:val="center"/>
              <w:rPr>
                <w:rFonts w:hint="eastAsia"/>
                <w:color w:val="000000"/>
              </w:rPr>
            </w:pPr>
            <w:r w:rsidRPr="003354E6">
              <w:rPr>
                <w:rFonts w:hint="eastAsia"/>
                <w:color w:val="000000"/>
              </w:rPr>
              <w:t>從文本分析</w:t>
            </w:r>
          </w:p>
          <w:p w:rsidR="001C0BAF" w:rsidRPr="0094592D" w:rsidRDefault="003354E6" w:rsidP="003354E6">
            <w:pPr>
              <w:jc w:val="center"/>
              <w:rPr>
                <w:color w:val="000000"/>
              </w:rPr>
            </w:pPr>
            <w:r w:rsidRPr="003354E6">
              <w:rPr>
                <w:rFonts w:hint="eastAsia"/>
                <w:color w:val="000000"/>
              </w:rPr>
              <w:t>提升閱讀理解能力</w:t>
            </w:r>
            <w:r>
              <w:rPr>
                <w:rFonts w:hint="eastAsia"/>
                <w:color w:val="000000"/>
              </w:rPr>
              <w:t>與實作</w:t>
            </w:r>
          </w:p>
        </w:tc>
        <w:tc>
          <w:tcPr>
            <w:tcW w:w="2433" w:type="dxa"/>
            <w:tcBorders>
              <w:top w:val="single" w:sz="4" w:space="0" w:color="auto"/>
              <w:left w:val="single" w:sz="4" w:space="0" w:color="auto"/>
              <w:bottom w:val="single" w:sz="4" w:space="0" w:color="auto"/>
              <w:right w:val="single" w:sz="4" w:space="0" w:color="auto"/>
            </w:tcBorders>
            <w:vAlign w:val="center"/>
          </w:tcPr>
          <w:p w:rsidR="001C0BAF" w:rsidRPr="0094592D" w:rsidRDefault="003354E6" w:rsidP="003354E6">
            <w:pPr>
              <w:jc w:val="center"/>
              <w:rPr>
                <w:color w:val="000000"/>
              </w:rPr>
            </w:pPr>
            <w:r>
              <w:rPr>
                <w:rFonts w:hint="eastAsia"/>
                <w:color w:val="000000"/>
              </w:rPr>
              <w:t>黃國珍</w:t>
            </w:r>
          </w:p>
        </w:tc>
        <w:tc>
          <w:tcPr>
            <w:tcW w:w="1215" w:type="dxa"/>
            <w:tcBorders>
              <w:top w:val="single" w:sz="4" w:space="0" w:color="auto"/>
              <w:left w:val="single" w:sz="4" w:space="0" w:color="auto"/>
              <w:bottom w:val="single" w:sz="4" w:space="0" w:color="auto"/>
              <w:right w:val="single" w:sz="12" w:space="0" w:color="auto"/>
            </w:tcBorders>
            <w:vAlign w:val="center"/>
          </w:tcPr>
          <w:p w:rsidR="001C0BAF" w:rsidRPr="0094592D" w:rsidRDefault="003354E6" w:rsidP="000C6F28">
            <w:pPr>
              <w:jc w:val="center"/>
              <w:rPr>
                <w:color w:val="000000"/>
              </w:rPr>
            </w:pPr>
            <w:r>
              <w:rPr>
                <w:rFonts w:hint="eastAsia"/>
                <w:color w:val="000000"/>
              </w:rPr>
              <w:t>90分鐘*2</w:t>
            </w:r>
          </w:p>
        </w:tc>
      </w:tr>
      <w:tr w:rsidR="001C0BAF" w:rsidRPr="0094592D" w:rsidTr="002E5551">
        <w:trPr>
          <w:trHeight w:val="512"/>
          <w:jc w:val="center"/>
        </w:trPr>
        <w:tc>
          <w:tcPr>
            <w:tcW w:w="656" w:type="dxa"/>
            <w:vMerge/>
            <w:tcBorders>
              <w:left w:val="single" w:sz="12" w:space="0" w:color="auto"/>
              <w:right w:val="single" w:sz="4" w:space="0" w:color="auto"/>
            </w:tcBorders>
            <w:vAlign w:val="center"/>
          </w:tcPr>
          <w:p w:rsidR="001C0BAF" w:rsidRPr="0094592D" w:rsidRDefault="001C0BAF" w:rsidP="000C6F28">
            <w:pPr>
              <w:spacing w:line="360" w:lineRule="auto"/>
              <w:jc w:val="center"/>
              <w:rPr>
                <w:color w:val="000000"/>
              </w:rPr>
            </w:pPr>
          </w:p>
        </w:tc>
        <w:tc>
          <w:tcPr>
            <w:tcW w:w="1798" w:type="dxa"/>
            <w:tcBorders>
              <w:top w:val="single" w:sz="4" w:space="0" w:color="auto"/>
              <w:left w:val="single" w:sz="4" w:space="0" w:color="auto"/>
              <w:bottom w:val="single" w:sz="4" w:space="0" w:color="auto"/>
              <w:right w:val="single" w:sz="4" w:space="0" w:color="auto"/>
            </w:tcBorders>
            <w:vAlign w:val="center"/>
          </w:tcPr>
          <w:p w:rsidR="001C0BAF" w:rsidRPr="0094592D" w:rsidRDefault="00F44BD6" w:rsidP="003354E6">
            <w:pPr>
              <w:spacing w:line="360" w:lineRule="auto"/>
              <w:rPr>
                <w:color w:val="000000"/>
              </w:rPr>
            </w:pPr>
            <w:r>
              <w:rPr>
                <w:rFonts w:hint="eastAsia"/>
                <w:color w:val="000000"/>
              </w:rPr>
              <w:t>1</w:t>
            </w:r>
            <w:r w:rsidR="003354E6">
              <w:rPr>
                <w:rFonts w:hint="eastAsia"/>
                <w:color w:val="000000"/>
              </w:rPr>
              <w:t>2</w:t>
            </w:r>
            <w:r w:rsidR="001C0BAF" w:rsidRPr="0094592D">
              <w:rPr>
                <w:rFonts w:hint="eastAsia"/>
                <w:color w:val="000000"/>
              </w:rPr>
              <w:t>：</w:t>
            </w:r>
            <w:r w:rsidR="003354E6">
              <w:rPr>
                <w:rFonts w:hint="eastAsia"/>
                <w:color w:val="000000"/>
              </w:rPr>
              <w:t>0</w:t>
            </w:r>
            <w:r w:rsidR="001C0BAF" w:rsidRPr="0094592D">
              <w:rPr>
                <w:rFonts w:hint="eastAsia"/>
                <w:color w:val="000000"/>
              </w:rPr>
              <w:t>0〜</w:t>
            </w:r>
            <w:r>
              <w:rPr>
                <w:rFonts w:hint="eastAsia"/>
                <w:color w:val="000000"/>
              </w:rPr>
              <w:t>1</w:t>
            </w:r>
            <w:r w:rsidR="003354E6">
              <w:rPr>
                <w:rFonts w:hint="eastAsia"/>
                <w:color w:val="000000"/>
              </w:rPr>
              <w:t>3</w:t>
            </w:r>
            <w:r w:rsidR="001C0BAF" w:rsidRPr="0094592D">
              <w:rPr>
                <w:rFonts w:hint="eastAsia"/>
                <w:color w:val="000000"/>
              </w:rPr>
              <w:t>：</w:t>
            </w:r>
            <w:r>
              <w:rPr>
                <w:rFonts w:hint="eastAsia"/>
                <w:color w:val="000000"/>
              </w:rPr>
              <w:t>00</w:t>
            </w:r>
          </w:p>
        </w:tc>
        <w:tc>
          <w:tcPr>
            <w:tcW w:w="2814" w:type="dxa"/>
            <w:tcBorders>
              <w:top w:val="single" w:sz="4" w:space="0" w:color="auto"/>
              <w:left w:val="single" w:sz="4" w:space="0" w:color="auto"/>
              <w:bottom w:val="single" w:sz="4" w:space="0" w:color="auto"/>
              <w:right w:val="single" w:sz="4" w:space="0" w:color="auto"/>
            </w:tcBorders>
            <w:vAlign w:val="center"/>
          </w:tcPr>
          <w:p w:rsidR="001C0BAF" w:rsidRPr="0094592D" w:rsidRDefault="003354E6" w:rsidP="000C6F28">
            <w:pPr>
              <w:jc w:val="center"/>
              <w:rPr>
                <w:color w:val="000000"/>
              </w:rPr>
            </w:pPr>
            <w:r>
              <w:rPr>
                <w:rFonts w:hint="eastAsia"/>
                <w:color w:val="000000"/>
              </w:rPr>
              <w:t>午餐</w:t>
            </w:r>
          </w:p>
        </w:tc>
        <w:tc>
          <w:tcPr>
            <w:tcW w:w="2433" w:type="dxa"/>
            <w:tcBorders>
              <w:top w:val="single" w:sz="4" w:space="0" w:color="auto"/>
              <w:left w:val="single" w:sz="4" w:space="0" w:color="auto"/>
              <w:bottom w:val="single" w:sz="4" w:space="0" w:color="auto"/>
              <w:right w:val="single" w:sz="4" w:space="0" w:color="auto"/>
            </w:tcBorders>
            <w:vAlign w:val="center"/>
          </w:tcPr>
          <w:p w:rsidR="001C0BAF" w:rsidRPr="0094592D" w:rsidRDefault="001C0BAF" w:rsidP="003354E6">
            <w:pPr>
              <w:jc w:val="center"/>
              <w:rPr>
                <w:color w:val="000000"/>
              </w:rPr>
            </w:pPr>
          </w:p>
        </w:tc>
        <w:tc>
          <w:tcPr>
            <w:tcW w:w="1215" w:type="dxa"/>
            <w:tcBorders>
              <w:top w:val="single" w:sz="4" w:space="0" w:color="auto"/>
              <w:left w:val="single" w:sz="4" w:space="0" w:color="auto"/>
              <w:bottom w:val="single" w:sz="4" w:space="0" w:color="auto"/>
              <w:right w:val="single" w:sz="12" w:space="0" w:color="auto"/>
            </w:tcBorders>
            <w:vAlign w:val="center"/>
          </w:tcPr>
          <w:p w:rsidR="001C0BAF" w:rsidRPr="0094592D" w:rsidRDefault="001C0BAF" w:rsidP="000C6F28">
            <w:pPr>
              <w:jc w:val="center"/>
              <w:rPr>
                <w:color w:val="000000"/>
              </w:rPr>
            </w:pPr>
          </w:p>
        </w:tc>
      </w:tr>
      <w:tr w:rsidR="003354E6" w:rsidRPr="0094592D" w:rsidTr="002E5551">
        <w:trPr>
          <w:trHeight w:val="959"/>
          <w:jc w:val="center"/>
        </w:trPr>
        <w:tc>
          <w:tcPr>
            <w:tcW w:w="656" w:type="dxa"/>
            <w:vMerge/>
            <w:tcBorders>
              <w:left w:val="single" w:sz="12" w:space="0" w:color="auto"/>
              <w:right w:val="single" w:sz="4" w:space="0" w:color="auto"/>
            </w:tcBorders>
            <w:vAlign w:val="center"/>
          </w:tcPr>
          <w:p w:rsidR="003354E6" w:rsidRPr="0094592D" w:rsidRDefault="003354E6" w:rsidP="000C6F28">
            <w:pPr>
              <w:spacing w:line="360" w:lineRule="auto"/>
              <w:jc w:val="center"/>
              <w:rPr>
                <w:color w:val="000000"/>
              </w:rPr>
            </w:pPr>
          </w:p>
        </w:tc>
        <w:tc>
          <w:tcPr>
            <w:tcW w:w="1798" w:type="dxa"/>
            <w:tcBorders>
              <w:top w:val="single" w:sz="4" w:space="0" w:color="auto"/>
              <w:left w:val="single" w:sz="4" w:space="0" w:color="auto"/>
              <w:bottom w:val="single" w:sz="4" w:space="0" w:color="auto"/>
              <w:right w:val="single" w:sz="4" w:space="0" w:color="auto"/>
            </w:tcBorders>
            <w:vAlign w:val="center"/>
          </w:tcPr>
          <w:p w:rsidR="003354E6" w:rsidRPr="0094592D" w:rsidRDefault="003354E6" w:rsidP="003354E6">
            <w:pPr>
              <w:spacing w:line="360" w:lineRule="auto"/>
              <w:rPr>
                <w:color w:val="000000"/>
              </w:rPr>
            </w:pPr>
            <w:r>
              <w:rPr>
                <w:rFonts w:hint="eastAsia"/>
                <w:color w:val="000000"/>
              </w:rPr>
              <w:t>13</w:t>
            </w:r>
            <w:r w:rsidRPr="0094592D">
              <w:rPr>
                <w:rFonts w:hint="eastAsia"/>
                <w:color w:val="000000"/>
              </w:rPr>
              <w:t>：</w:t>
            </w:r>
            <w:r>
              <w:rPr>
                <w:rFonts w:hint="eastAsia"/>
                <w:color w:val="000000"/>
              </w:rPr>
              <w:t>00</w:t>
            </w:r>
            <w:r w:rsidRPr="0094592D">
              <w:rPr>
                <w:rFonts w:hint="eastAsia"/>
                <w:color w:val="000000"/>
              </w:rPr>
              <w:t>〜</w:t>
            </w:r>
            <w:r>
              <w:rPr>
                <w:rFonts w:hint="eastAsia"/>
                <w:color w:val="000000"/>
              </w:rPr>
              <w:t>16</w:t>
            </w:r>
            <w:r w:rsidRPr="0094592D">
              <w:rPr>
                <w:rFonts w:hint="eastAsia"/>
                <w:color w:val="000000"/>
              </w:rPr>
              <w:t>：</w:t>
            </w:r>
            <w:r>
              <w:rPr>
                <w:rFonts w:hint="eastAsia"/>
                <w:color w:val="000000"/>
              </w:rPr>
              <w:t>00</w:t>
            </w:r>
          </w:p>
        </w:tc>
        <w:tc>
          <w:tcPr>
            <w:tcW w:w="2814" w:type="dxa"/>
            <w:tcBorders>
              <w:top w:val="single" w:sz="4" w:space="0" w:color="auto"/>
              <w:left w:val="single" w:sz="4" w:space="0" w:color="auto"/>
              <w:bottom w:val="single" w:sz="4" w:space="0" w:color="auto"/>
              <w:right w:val="single" w:sz="4" w:space="0" w:color="auto"/>
            </w:tcBorders>
            <w:vAlign w:val="center"/>
          </w:tcPr>
          <w:p w:rsidR="003354E6" w:rsidRPr="0094592D" w:rsidRDefault="003354E6" w:rsidP="000C6F28">
            <w:pPr>
              <w:jc w:val="center"/>
              <w:rPr>
                <w:color w:val="000000"/>
              </w:rPr>
            </w:pPr>
            <w:r w:rsidRPr="003354E6">
              <w:rPr>
                <w:rFonts w:hint="eastAsia"/>
                <w:color w:val="000000"/>
              </w:rPr>
              <w:t>透過提問提升學生閱讀理解能力</w:t>
            </w:r>
            <w:r>
              <w:rPr>
                <w:rFonts w:hint="eastAsia"/>
                <w:color w:val="000000"/>
              </w:rPr>
              <w:t>實作</w:t>
            </w:r>
          </w:p>
        </w:tc>
        <w:tc>
          <w:tcPr>
            <w:tcW w:w="2433" w:type="dxa"/>
            <w:tcBorders>
              <w:top w:val="single" w:sz="4" w:space="0" w:color="auto"/>
              <w:left w:val="single" w:sz="4" w:space="0" w:color="auto"/>
              <w:bottom w:val="single" w:sz="4" w:space="0" w:color="auto"/>
              <w:right w:val="single" w:sz="4" w:space="0" w:color="auto"/>
            </w:tcBorders>
            <w:vAlign w:val="center"/>
          </w:tcPr>
          <w:p w:rsidR="003354E6" w:rsidRDefault="003354E6" w:rsidP="003354E6">
            <w:pPr>
              <w:jc w:val="center"/>
            </w:pPr>
            <w:r w:rsidRPr="00A963EF">
              <w:rPr>
                <w:rFonts w:hint="eastAsia"/>
                <w:color w:val="000000"/>
              </w:rPr>
              <w:t>黃國珍</w:t>
            </w:r>
          </w:p>
        </w:tc>
        <w:tc>
          <w:tcPr>
            <w:tcW w:w="1215" w:type="dxa"/>
            <w:tcBorders>
              <w:top w:val="single" w:sz="4" w:space="0" w:color="auto"/>
              <w:left w:val="single" w:sz="4" w:space="0" w:color="auto"/>
              <w:bottom w:val="single" w:sz="4" w:space="0" w:color="auto"/>
              <w:right w:val="single" w:sz="12" w:space="0" w:color="auto"/>
            </w:tcBorders>
            <w:vAlign w:val="center"/>
          </w:tcPr>
          <w:p w:rsidR="003354E6" w:rsidRPr="0094592D" w:rsidRDefault="003354E6" w:rsidP="00CA17ED">
            <w:pPr>
              <w:jc w:val="center"/>
              <w:rPr>
                <w:color w:val="000000"/>
              </w:rPr>
            </w:pPr>
            <w:r>
              <w:rPr>
                <w:rFonts w:hint="eastAsia"/>
                <w:color w:val="000000"/>
              </w:rPr>
              <w:t>90分鐘*2</w:t>
            </w:r>
          </w:p>
        </w:tc>
      </w:tr>
    </w:tbl>
    <w:p w:rsidR="00F454E4" w:rsidRDefault="00AB05D1" w:rsidP="002E5551">
      <w:pPr>
        <w:spacing w:before="57" w:line="268" w:lineRule="auto"/>
        <w:ind w:right="158"/>
        <w:rPr>
          <w:sz w:val="24"/>
        </w:rPr>
      </w:pPr>
      <w:r w:rsidRPr="002E5551">
        <w:rPr>
          <w:rFonts w:hint="eastAsia"/>
          <w:b/>
          <w:sz w:val="24"/>
          <w:szCs w:val="24"/>
        </w:rPr>
        <w:t>陸</w:t>
      </w:r>
      <w:r w:rsidR="00F454E4" w:rsidRPr="002E5551">
        <w:rPr>
          <w:b/>
          <w:sz w:val="24"/>
          <w:szCs w:val="24"/>
        </w:rPr>
        <w:t>、經費來源與概算</w:t>
      </w:r>
      <w:r w:rsidR="00F454E4">
        <w:t>(由「教育部補助辦理精進國民中學及國民小學教師教學專業與課程品質計畫」專款項下支應)</w:t>
      </w:r>
      <w:r w:rsidR="00F454E4">
        <w:rPr>
          <w:sz w:val="24"/>
        </w:rPr>
        <w:t>。</w:t>
      </w:r>
    </w:p>
    <w:p w:rsidR="00F454E4" w:rsidRDefault="002E5551" w:rsidP="002E5551">
      <w:pPr>
        <w:pStyle w:val="a3"/>
        <w:spacing w:before="2" w:line="256" w:lineRule="auto"/>
        <w:ind w:right="1885"/>
        <w:rPr>
          <w:b/>
        </w:rPr>
      </w:pPr>
      <w:proofErr w:type="gramStart"/>
      <w:r>
        <w:rPr>
          <w:rFonts w:hint="eastAsia"/>
          <w:b/>
        </w:rPr>
        <w:t>柒</w:t>
      </w:r>
      <w:proofErr w:type="gramEnd"/>
      <w:r w:rsidR="00F454E4">
        <w:rPr>
          <w:b/>
        </w:rPr>
        <w:t>、預期成效</w:t>
      </w:r>
    </w:p>
    <w:p w:rsidR="00F454E4" w:rsidRDefault="00F454E4" w:rsidP="00F454E4">
      <w:pPr>
        <w:pStyle w:val="a3"/>
        <w:spacing w:before="2"/>
        <w:ind w:left="638"/>
      </w:pPr>
      <w:r>
        <w:t>一、參與教師能於</w:t>
      </w:r>
      <w:r w:rsidR="002E5551">
        <w:rPr>
          <w:rFonts w:hint="eastAsia"/>
        </w:rPr>
        <w:t>課堂</w:t>
      </w:r>
      <w:r>
        <w:t>教學活動中熟練</w:t>
      </w:r>
      <w:r w:rsidR="002E5551">
        <w:rPr>
          <w:rFonts w:hint="eastAsia"/>
        </w:rPr>
        <w:t>閱讀理解策略</w:t>
      </w:r>
      <w:r>
        <w:t>。</w:t>
      </w:r>
    </w:p>
    <w:p w:rsidR="00F454E4" w:rsidRDefault="00F454E4" w:rsidP="00F454E4">
      <w:pPr>
        <w:pStyle w:val="a3"/>
        <w:spacing w:before="24" w:line="256" w:lineRule="auto"/>
        <w:ind w:left="638" w:right="3065"/>
      </w:pPr>
      <w:r>
        <w:t>二、參與者有效實踐研習所學，樂於專業對話與專業成長。三、能參與回流研習教師分享研習後課堂實踐。</w:t>
      </w:r>
    </w:p>
    <w:sectPr w:rsidR="00F454E4" w:rsidSect="00F454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E29" w:rsidRDefault="00177E29" w:rsidP="00943D64">
      <w:r>
        <w:separator/>
      </w:r>
    </w:p>
  </w:endnote>
  <w:endnote w:type="continuationSeparator" w:id="0">
    <w:p w:rsidR="00177E29" w:rsidRDefault="00177E29" w:rsidP="0094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E29" w:rsidRDefault="00177E29" w:rsidP="00943D64">
      <w:r>
        <w:separator/>
      </w:r>
    </w:p>
  </w:footnote>
  <w:footnote w:type="continuationSeparator" w:id="0">
    <w:p w:rsidR="00177E29" w:rsidRDefault="00177E29" w:rsidP="00943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43B6"/>
    <w:multiLevelType w:val="hybridMultilevel"/>
    <w:tmpl w:val="2D6CD972"/>
    <w:lvl w:ilvl="0" w:tplc="04090015">
      <w:start w:val="1"/>
      <w:numFmt w:val="taiwaneseCountingThousand"/>
      <w:lvlText w:val="%1、"/>
      <w:lvlJc w:val="left"/>
      <w:pPr>
        <w:ind w:left="901" w:hanging="480"/>
      </w:pPr>
    </w:lvl>
    <w:lvl w:ilvl="1" w:tplc="7C926372">
      <w:start w:val="1"/>
      <w:numFmt w:val="taiwaneseCountingThousand"/>
      <w:lvlText w:val="%2、"/>
      <w:lvlJc w:val="left"/>
      <w:pPr>
        <w:ind w:left="1381" w:hanging="480"/>
      </w:pPr>
      <w:rPr>
        <w:rFonts w:ascii="標楷體" w:eastAsia="標楷體" w:hAnsi="標楷體"/>
      </w:rPr>
    </w:lvl>
    <w:lvl w:ilvl="2" w:tplc="0409001B" w:tentative="1">
      <w:start w:val="1"/>
      <w:numFmt w:val="lowerRoman"/>
      <w:lvlText w:val="%3."/>
      <w:lvlJc w:val="right"/>
      <w:pPr>
        <w:ind w:left="1861" w:hanging="480"/>
      </w:pPr>
    </w:lvl>
    <w:lvl w:ilvl="3" w:tplc="0409000F" w:tentative="1">
      <w:start w:val="1"/>
      <w:numFmt w:val="decimal"/>
      <w:lvlText w:val="%4."/>
      <w:lvlJc w:val="left"/>
      <w:pPr>
        <w:ind w:left="2341" w:hanging="480"/>
      </w:pPr>
    </w:lvl>
    <w:lvl w:ilvl="4" w:tplc="04090019" w:tentative="1">
      <w:start w:val="1"/>
      <w:numFmt w:val="ideographTraditional"/>
      <w:lvlText w:val="%5、"/>
      <w:lvlJc w:val="left"/>
      <w:pPr>
        <w:ind w:left="2821" w:hanging="480"/>
      </w:pPr>
    </w:lvl>
    <w:lvl w:ilvl="5" w:tplc="0409001B" w:tentative="1">
      <w:start w:val="1"/>
      <w:numFmt w:val="lowerRoman"/>
      <w:lvlText w:val="%6."/>
      <w:lvlJc w:val="right"/>
      <w:pPr>
        <w:ind w:left="3301" w:hanging="480"/>
      </w:pPr>
    </w:lvl>
    <w:lvl w:ilvl="6" w:tplc="0409000F" w:tentative="1">
      <w:start w:val="1"/>
      <w:numFmt w:val="decimal"/>
      <w:lvlText w:val="%7."/>
      <w:lvlJc w:val="left"/>
      <w:pPr>
        <w:ind w:left="3781" w:hanging="480"/>
      </w:pPr>
    </w:lvl>
    <w:lvl w:ilvl="7" w:tplc="04090019" w:tentative="1">
      <w:start w:val="1"/>
      <w:numFmt w:val="ideographTraditional"/>
      <w:lvlText w:val="%8、"/>
      <w:lvlJc w:val="left"/>
      <w:pPr>
        <w:ind w:left="4261" w:hanging="480"/>
      </w:pPr>
    </w:lvl>
    <w:lvl w:ilvl="8" w:tplc="0409001B" w:tentative="1">
      <w:start w:val="1"/>
      <w:numFmt w:val="lowerRoman"/>
      <w:lvlText w:val="%9."/>
      <w:lvlJc w:val="right"/>
      <w:pPr>
        <w:ind w:left="474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E4"/>
    <w:rsid w:val="0001024F"/>
    <w:rsid w:val="000347BB"/>
    <w:rsid w:val="001749F9"/>
    <w:rsid w:val="00177E29"/>
    <w:rsid w:val="001C0BAF"/>
    <w:rsid w:val="002239D6"/>
    <w:rsid w:val="002319FB"/>
    <w:rsid w:val="002A2E01"/>
    <w:rsid w:val="002E5551"/>
    <w:rsid w:val="003354E6"/>
    <w:rsid w:val="00366F59"/>
    <w:rsid w:val="0052758C"/>
    <w:rsid w:val="00675FFD"/>
    <w:rsid w:val="0069619F"/>
    <w:rsid w:val="006A48AD"/>
    <w:rsid w:val="00715932"/>
    <w:rsid w:val="0074709F"/>
    <w:rsid w:val="0079546C"/>
    <w:rsid w:val="00805287"/>
    <w:rsid w:val="008A7E0F"/>
    <w:rsid w:val="00943D64"/>
    <w:rsid w:val="00975FD5"/>
    <w:rsid w:val="00A007DC"/>
    <w:rsid w:val="00AB05D1"/>
    <w:rsid w:val="00AB3D39"/>
    <w:rsid w:val="00BD28E1"/>
    <w:rsid w:val="00C10FC0"/>
    <w:rsid w:val="00C11362"/>
    <w:rsid w:val="00D60CD4"/>
    <w:rsid w:val="00D63A7C"/>
    <w:rsid w:val="00E41ADB"/>
    <w:rsid w:val="00E70460"/>
    <w:rsid w:val="00ED0BBC"/>
    <w:rsid w:val="00F05CB9"/>
    <w:rsid w:val="00F4131D"/>
    <w:rsid w:val="00F44BD6"/>
    <w:rsid w:val="00F454E4"/>
    <w:rsid w:val="00F72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54E4"/>
    <w:pPr>
      <w:widowControl w:val="0"/>
      <w:autoSpaceDE w:val="0"/>
      <w:autoSpaceDN w:val="0"/>
    </w:pPr>
    <w:rPr>
      <w:rFonts w:ascii="標楷體" w:eastAsia="標楷體" w:hAnsi="標楷體" w:cs="標楷體"/>
      <w:kern w:val="0"/>
      <w:sz w:val="22"/>
      <w:lang w:val="zh-TW" w:bidi="zh-TW"/>
    </w:rPr>
  </w:style>
  <w:style w:type="paragraph" w:styleId="1">
    <w:name w:val="heading 1"/>
    <w:basedOn w:val="a"/>
    <w:link w:val="10"/>
    <w:uiPriority w:val="1"/>
    <w:qFormat/>
    <w:rsid w:val="00F454E4"/>
    <w:pPr>
      <w:ind w:left="2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F454E4"/>
    <w:rPr>
      <w:rFonts w:ascii="標楷體" w:eastAsia="標楷體" w:hAnsi="標楷體" w:cs="標楷體"/>
      <w:b/>
      <w:bCs/>
      <w:kern w:val="0"/>
      <w:szCs w:val="24"/>
      <w:lang w:val="zh-TW" w:bidi="zh-TW"/>
    </w:rPr>
  </w:style>
  <w:style w:type="table" w:customStyle="1" w:styleId="TableNormal">
    <w:name w:val="Table Normal"/>
    <w:uiPriority w:val="2"/>
    <w:semiHidden/>
    <w:unhideWhenUsed/>
    <w:qFormat/>
    <w:rsid w:val="00F454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454E4"/>
    <w:rPr>
      <w:sz w:val="24"/>
      <w:szCs w:val="24"/>
    </w:rPr>
  </w:style>
  <w:style w:type="character" w:customStyle="1" w:styleId="a4">
    <w:name w:val="本文 字元"/>
    <w:basedOn w:val="a0"/>
    <w:link w:val="a3"/>
    <w:uiPriority w:val="1"/>
    <w:rsid w:val="00F454E4"/>
    <w:rPr>
      <w:rFonts w:ascii="標楷體" w:eastAsia="標楷體" w:hAnsi="標楷體" w:cs="標楷體"/>
      <w:kern w:val="0"/>
      <w:szCs w:val="24"/>
      <w:lang w:val="zh-TW" w:bidi="zh-TW"/>
    </w:rPr>
  </w:style>
  <w:style w:type="paragraph" w:customStyle="1" w:styleId="TableParagraph">
    <w:name w:val="Table Paragraph"/>
    <w:basedOn w:val="a"/>
    <w:uiPriority w:val="1"/>
    <w:qFormat/>
    <w:rsid w:val="00F454E4"/>
    <w:pPr>
      <w:ind w:left="107"/>
    </w:pPr>
  </w:style>
  <w:style w:type="paragraph" w:styleId="a5">
    <w:name w:val="header"/>
    <w:basedOn w:val="a"/>
    <w:link w:val="a6"/>
    <w:uiPriority w:val="99"/>
    <w:unhideWhenUsed/>
    <w:rsid w:val="00943D64"/>
    <w:pPr>
      <w:tabs>
        <w:tab w:val="center" w:pos="4153"/>
        <w:tab w:val="right" w:pos="8306"/>
      </w:tabs>
      <w:snapToGrid w:val="0"/>
    </w:pPr>
    <w:rPr>
      <w:sz w:val="20"/>
      <w:szCs w:val="20"/>
    </w:rPr>
  </w:style>
  <w:style w:type="character" w:customStyle="1" w:styleId="a6">
    <w:name w:val="頁首 字元"/>
    <w:basedOn w:val="a0"/>
    <w:link w:val="a5"/>
    <w:uiPriority w:val="99"/>
    <w:rsid w:val="00943D64"/>
    <w:rPr>
      <w:rFonts w:ascii="標楷體" w:eastAsia="標楷體" w:hAnsi="標楷體" w:cs="標楷體"/>
      <w:kern w:val="0"/>
      <w:sz w:val="20"/>
      <w:szCs w:val="20"/>
      <w:lang w:val="zh-TW" w:bidi="zh-TW"/>
    </w:rPr>
  </w:style>
  <w:style w:type="paragraph" w:styleId="a7">
    <w:name w:val="footer"/>
    <w:basedOn w:val="a"/>
    <w:link w:val="a8"/>
    <w:uiPriority w:val="99"/>
    <w:unhideWhenUsed/>
    <w:rsid w:val="00943D64"/>
    <w:pPr>
      <w:tabs>
        <w:tab w:val="center" w:pos="4153"/>
        <w:tab w:val="right" w:pos="8306"/>
      </w:tabs>
      <w:snapToGrid w:val="0"/>
    </w:pPr>
    <w:rPr>
      <w:sz w:val="20"/>
      <w:szCs w:val="20"/>
    </w:rPr>
  </w:style>
  <w:style w:type="character" w:customStyle="1" w:styleId="a8">
    <w:name w:val="頁尾 字元"/>
    <w:basedOn w:val="a0"/>
    <w:link w:val="a7"/>
    <w:uiPriority w:val="99"/>
    <w:rsid w:val="00943D64"/>
    <w:rPr>
      <w:rFonts w:ascii="標楷體" w:eastAsia="標楷體" w:hAnsi="標楷體" w:cs="標楷體"/>
      <w:kern w:val="0"/>
      <w:sz w:val="20"/>
      <w:szCs w:val="20"/>
      <w:lang w:val="zh-TW" w:bidi="zh-TW"/>
    </w:rPr>
  </w:style>
  <w:style w:type="paragraph" w:styleId="a9">
    <w:name w:val="List Paragraph"/>
    <w:basedOn w:val="a"/>
    <w:uiPriority w:val="99"/>
    <w:qFormat/>
    <w:rsid w:val="00AB05D1"/>
    <w:pPr>
      <w:autoSpaceDE/>
      <w:autoSpaceDN/>
      <w:ind w:leftChars="200" w:left="480"/>
    </w:pPr>
    <w:rPr>
      <w:rFonts w:ascii="Times New Roman" w:eastAsia="新細明體" w:hAnsi="Times New Roman" w:cs="Times New Roman"/>
      <w:sz w:val="20"/>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454E4"/>
    <w:pPr>
      <w:widowControl w:val="0"/>
      <w:autoSpaceDE w:val="0"/>
      <w:autoSpaceDN w:val="0"/>
    </w:pPr>
    <w:rPr>
      <w:rFonts w:ascii="標楷體" w:eastAsia="標楷體" w:hAnsi="標楷體" w:cs="標楷體"/>
      <w:kern w:val="0"/>
      <w:sz w:val="22"/>
      <w:lang w:val="zh-TW" w:bidi="zh-TW"/>
    </w:rPr>
  </w:style>
  <w:style w:type="paragraph" w:styleId="1">
    <w:name w:val="heading 1"/>
    <w:basedOn w:val="a"/>
    <w:link w:val="10"/>
    <w:uiPriority w:val="1"/>
    <w:qFormat/>
    <w:rsid w:val="00F454E4"/>
    <w:pPr>
      <w:ind w:left="21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F454E4"/>
    <w:rPr>
      <w:rFonts w:ascii="標楷體" w:eastAsia="標楷體" w:hAnsi="標楷體" w:cs="標楷體"/>
      <w:b/>
      <w:bCs/>
      <w:kern w:val="0"/>
      <w:szCs w:val="24"/>
      <w:lang w:val="zh-TW" w:bidi="zh-TW"/>
    </w:rPr>
  </w:style>
  <w:style w:type="table" w:customStyle="1" w:styleId="TableNormal">
    <w:name w:val="Table Normal"/>
    <w:uiPriority w:val="2"/>
    <w:semiHidden/>
    <w:unhideWhenUsed/>
    <w:qFormat/>
    <w:rsid w:val="00F454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454E4"/>
    <w:rPr>
      <w:sz w:val="24"/>
      <w:szCs w:val="24"/>
    </w:rPr>
  </w:style>
  <w:style w:type="character" w:customStyle="1" w:styleId="a4">
    <w:name w:val="本文 字元"/>
    <w:basedOn w:val="a0"/>
    <w:link w:val="a3"/>
    <w:uiPriority w:val="1"/>
    <w:rsid w:val="00F454E4"/>
    <w:rPr>
      <w:rFonts w:ascii="標楷體" w:eastAsia="標楷體" w:hAnsi="標楷體" w:cs="標楷體"/>
      <w:kern w:val="0"/>
      <w:szCs w:val="24"/>
      <w:lang w:val="zh-TW" w:bidi="zh-TW"/>
    </w:rPr>
  </w:style>
  <w:style w:type="paragraph" w:customStyle="1" w:styleId="TableParagraph">
    <w:name w:val="Table Paragraph"/>
    <w:basedOn w:val="a"/>
    <w:uiPriority w:val="1"/>
    <w:qFormat/>
    <w:rsid w:val="00F454E4"/>
    <w:pPr>
      <w:ind w:left="107"/>
    </w:pPr>
  </w:style>
  <w:style w:type="paragraph" w:styleId="a5">
    <w:name w:val="header"/>
    <w:basedOn w:val="a"/>
    <w:link w:val="a6"/>
    <w:uiPriority w:val="99"/>
    <w:unhideWhenUsed/>
    <w:rsid w:val="00943D64"/>
    <w:pPr>
      <w:tabs>
        <w:tab w:val="center" w:pos="4153"/>
        <w:tab w:val="right" w:pos="8306"/>
      </w:tabs>
      <w:snapToGrid w:val="0"/>
    </w:pPr>
    <w:rPr>
      <w:sz w:val="20"/>
      <w:szCs w:val="20"/>
    </w:rPr>
  </w:style>
  <w:style w:type="character" w:customStyle="1" w:styleId="a6">
    <w:name w:val="頁首 字元"/>
    <w:basedOn w:val="a0"/>
    <w:link w:val="a5"/>
    <w:uiPriority w:val="99"/>
    <w:rsid w:val="00943D64"/>
    <w:rPr>
      <w:rFonts w:ascii="標楷體" w:eastAsia="標楷體" w:hAnsi="標楷體" w:cs="標楷體"/>
      <w:kern w:val="0"/>
      <w:sz w:val="20"/>
      <w:szCs w:val="20"/>
      <w:lang w:val="zh-TW" w:bidi="zh-TW"/>
    </w:rPr>
  </w:style>
  <w:style w:type="paragraph" w:styleId="a7">
    <w:name w:val="footer"/>
    <w:basedOn w:val="a"/>
    <w:link w:val="a8"/>
    <w:uiPriority w:val="99"/>
    <w:unhideWhenUsed/>
    <w:rsid w:val="00943D64"/>
    <w:pPr>
      <w:tabs>
        <w:tab w:val="center" w:pos="4153"/>
        <w:tab w:val="right" w:pos="8306"/>
      </w:tabs>
      <w:snapToGrid w:val="0"/>
    </w:pPr>
    <w:rPr>
      <w:sz w:val="20"/>
      <w:szCs w:val="20"/>
    </w:rPr>
  </w:style>
  <w:style w:type="character" w:customStyle="1" w:styleId="a8">
    <w:name w:val="頁尾 字元"/>
    <w:basedOn w:val="a0"/>
    <w:link w:val="a7"/>
    <w:uiPriority w:val="99"/>
    <w:rsid w:val="00943D64"/>
    <w:rPr>
      <w:rFonts w:ascii="標楷體" w:eastAsia="標楷體" w:hAnsi="標楷體" w:cs="標楷體"/>
      <w:kern w:val="0"/>
      <w:sz w:val="20"/>
      <w:szCs w:val="20"/>
      <w:lang w:val="zh-TW" w:bidi="zh-TW"/>
    </w:rPr>
  </w:style>
  <w:style w:type="paragraph" w:styleId="a9">
    <w:name w:val="List Paragraph"/>
    <w:basedOn w:val="a"/>
    <w:uiPriority w:val="99"/>
    <w:qFormat/>
    <w:rsid w:val="00AB05D1"/>
    <w:pPr>
      <w:autoSpaceDE/>
      <w:autoSpaceDN/>
      <w:ind w:leftChars="200" w:left="480"/>
    </w:pPr>
    <w:rPr>
      <w:rFonts w:ascii="Times New Roman" w:eastAsia="新細明體" w:hAnsi="Times New Roman" w:cs="Times New Roman"/>
      <w:sz w:val="20"/>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蔡為本</dc:creator>
  <cp:lastModifiedBy>USER</cp:lastModifiedBy>
  <cp:revision>3</cp:revision>
  <dcterms:created xsi:type="dcterms:W3CDTF">2020-04-13T07:26:00Z</dcterms:created>
  <dcterms:modified xsi:type="dcterms:W3CDTF">2020-04-13T07:26:00Z</dcterms:modified>
</cp:coreProperties>
</file>