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Arial" w:hint="eastAsia"/>
          <w:color w:val="222222"/>
          <w:kern w:val="0"/>
          <w:szCs w:val="24"/>
        </w:rPr>
        <w:t>1.</w:t>
      </w:r>
      <w:r w:rsidRPr="006545B7">
        <w:rPr>
          <w:rFonts w:asciiTheme="minorEastAsia" w:hAnsiTheme="minorEastAsia" w:cs="Arial" w:hint="eastAsia"/>
          <w:b/>
          <w:color w:val="222222"/>
          <w:kern w:val="0"/>
          <w:szCs w:val="24"/>
        </w:rPr>
        <w:t>研習名稱</w:t>
      </w:r>
      <w:r w:rsidRPr="00BC453E">
        <w:rPr>
          <w:rFonts w:asciiTheme="minorEastAsia" w:hAnsiTheme="minorEastAsia" w:cs="Arial" w:hint="eastAsia"/>
          <w:color w:val="222222"/>
          <w:kern w:val="0"/>
          <w:szCs w:val="24"/>
        </w:rPr>
        <w:t>：</w:t>
      </w:r>
      <w:r>
        <w:rPr>
          <w:rFonts w:asciiTheme="minorEastAsia" w:hAnsiTheme="minorEastAsia" w:cs="Arial" w:hint="eastAsia"/>
          <w:color w:val="222222"/>
          <w:kern w:val="0"/>
          <w:szCs w:val="24"/>
        </w:rPr>
        <w:t>【素養導向】</w:t>
      </w:r>
      <w:r w:rsidRPr="00BC453E">
        <w:rPr>
          <w:rFonts w:asciiTheme="minorEastAsia" w:hAnsiTheme="minorEastAsia" w:cs="Times New Roman"/>
          <w:color w:val="222222"/>
          <w:kern w:val="0"/>
          <w:szCs w:val="24"/>
        </w:rPr>
        <w:t>科學媒體識讀工作坊(含實作)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Arial" w:hint="eastAsia"/>
          <w:color w:val="222222"/>
          <w:kern w:val="0"/>
          <w:szCs w:val="24"/>
        </w:rPr>
        <w:t>2.</w:t>
      </w:r>
      <w:r w:rsidRPr="006545B7">
        <w:rPr>
          <w:rFonts w:asciiTheme="minorEastAsia" w:hAnsiTheme="minorEastAsia" w:cs="Arial" w:hint="eastAsia"/>
          <w:b/>
          <w:color w:val="222222"/>
          <w:kern w:val="0"/>
          <w:szCs w:val="24"/>
        </w:rPr>
        <w:t>開課地點</w:t>
      </w:r>
      <w:r w:rsidRPr="00BC453E">
        <w:rPr>
          <w:rFonts w:asciiTheme="minorEastAsia" w:hAnsiTheme="minorEastAsia" w:cs="Arial" w:hint="eastAsia"/>
          <w:color w:val="222222"/>
          <w:kern w:val="0"/>
          <w:szCs w:val="24"/>
        </w:rPr>
        <w:t>：</w:t>
      </w:r>
      <w:r w:rsidRPr="00BC453E">
        <w:rPr>
          <w:rFonts w:asciiTheme="minorEastAsia" w:hAnsiTheme="minorEastAsia" w:cs="Times New Roman"/>
          <w:color w:val="222222"/>
          <w:kern w:val="0"/>
          <w:szCs w:val="24"/>
        </w:rPr>
        <w:t>國立東華大學壽豐校區 花師教育學院D325教室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Calibri"/>
          <w:color w:val="222222"/>
          <w:kern w:val="0"/>
          <w:szCs w:val="24"/>
        </w:rPr>
      </w:pPr>
      <w:r>
        <w:rPr>
          <w:rFonts w:asciiTheme="minorEastAsia" w:hAnsiTheme="minorEastAsia" w:cs="Calibri" w:hint="eastAsia"/>
          <w:color w:val="222222"/>
          <w:kern w:val="0"/>
          <w:szCs w:val="24"/>
        </w:rPr>
        <w:t>3.</w:t>
      </w:r>
      <w:r w:rsidRPr="006545B7">
        <w:rPr>
          <w:rFonts w:asciiTheme="minorEastAsia" w:hAnsiTheme="minorEastAsia" w:cs="Calibri" w:hint="eastAsia"/>
          <w:b/>
          <w:color w:val="222222"/>
          <w:kern w:val="0"/>
          <w:szCs w:val="24"/>
        </w:rPr>
        <w:t>課程簡介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：</w:t>
      </w:r>
    </w:p>
    <w:p w:rsidR="00BC453E" w:rsidRPr="00BC453E" w:rsidRDefault="00BC453E" w:rsidP="00BC453E">
      <w:pPr>
        <w:widowControl/>
        <w:shd w:val="clear" w:color="auto" w:fill="FFFFFF"/>
        <w:ind w:firstLine="560"/>
        <w:rPr>
          <w:rFonts w:asciiTheme="minorEastAsia" w:hAnsiTheme="minorEastAsia" w:cs="Arial"/>
          <w:color w:val="222222"/>
          <w:kern w:val="0"/>
          <w:szCs w:val="24"/>
        </w:rPr>
      </w:pP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科技資訊與媒體素養已納為108課綱的九大核心素養之一，教育部及相關單位已在各地舉辦媒體素養教師研習工作坊。這些工作坊研習的主要內容，主要在於媒體素養基礎內涵與概念之講授和討論，而較少</w:t>
      </w: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</w:rPr>
        <w:t>針對偽科學訊息的實作研習</w:t>
      </w: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。</w:t>
      </w:r>
    </w:p>
    <w:p w:rsidR="00BC453E" w:rsidRPr="00BC453E" w:rsidRDefault="00BC453E" w:rsidP="00BC453E">
      <w:pPr>
        <w:widowControl/>
        <w:shd w:val="clear" w:color="auto" w:fill="FFFFFF"/>
        <w:ind w:firstLine="560"/>
        <w:rPr>
          <w:rFonts w:asciiTheme="minorEastAsia" w:hAnsiTheme="minorEastAsia" w:cs="Arial"/>
          <w:color w:val="222222"/>
          <w:kern w:val="0"/>
          <w:szCs w:val="24"/>
        </w:rPr>
      </w:pP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本研習為科技部資助專題研究計畫之一部分，旨在培養教師跨學科及社會參與的信念，促進教師自行發展科媒素養課程及教學之能力。</w:t>
      </w:r>
    </w:p>
    <w:p w:rsidR="00BC453E" w:rsidRDefault="00BC453E" w:rsidP="00BC453E">
      <w:pPr>
        <w:widowControl/>
        <w:shd w:val="clear" w:color="auto" w:fill="FFFFFF"/>
        <w:rPr>
          <w:rFonts w:asciiTheme="minorEastAsia" w:hAnsiTheme="minorEastAsia" w:cs="Times New Roman"/>
          <w:color w:val="000000"/>
          <w:kern w:val="0"/>
          <w:szCs w:val="24"/>
        </w:rPr>
      </w:pP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本研習邀請花蓮地區各級教師，在今(2022)年暑假期間(8/9~11)，參加為期三天的研習，以媒體中的食安議題為題，探討相關知識與常見的迷思，並透過教學實務的實踐，親自體驗從資訊的搜尋、檢視、討論到做出判斷，亦即以行動實踐批判思考的歷程，同時發展相關課程，以增進學生的科學媒體素養。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Calibri"/>
          <w:color w:val="222222"/>
          <w:kern w:val="0"/>
          <w:szCs w:val="24"/>
        </w:rPr>
      </w:pPr>
      <w:r>
        <w:rPr>
          <w:rFonts w:asciiTheme="minorEastAsia" w:hAnsiTheme="minorEastAsia" w:cs="Calibri" w:hint="eastAsia"/>
          <w:color w:val="222222"/>
          <w:kern w:val="0"/>
          <w:szCs w:val="24"/>
        </w:rPr>
        <w:t>4.</w:t>
      </w:r>
      <w:r w:rsidRPr="006545B7">
        <w:rPr>
          <w:rFonts w:asciiTheme="minorEastAsia" w:hAnsiTheme="minorEastAsia" w:cs="Calibri" w:hint="eastAsia"/>
          <w:b/>
          <w:color w:val="222222"/>
          <w:kern w:val="0"/>
          <w:szCs w:val="24"/>
        </w:rPr>
        <w:t>課程表及注意事項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269"/>
        <w:gridCol w:w="2284"/>
        <w:gridCol w:w="2284"/>
      </w:tblGrid>
      <w:tr w:rsidR="00BC453E" w:rsidRPr="00BC453E" w:rsidTr="00BC453E">
        <w:trPr>
          <w:jc w:val="center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8/9(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二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)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8/10(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三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)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8/11(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四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)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08:30~08:40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報到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08:40~10:10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暖身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計畫課程介紹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科學素養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媒體識讀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信息搜索</w:t>
            </w:r>
            <w:r w:rsidRPr="00BC453E">
              <w:rPr>
                <w:rFonts w:asciiTheme="minorEastAsia" w:hAnsiTheme="minorEastAsia" w:cs="Calibri"/>
                <w:color w:val="000000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評估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跨媒體比較</w:t>
            </w:r>
            <w:r w:rsidRPr="00BC453E">
              <w:rPr>
                <w:rFonts w:asciiTheme="minorEastAsia" w:hAnsiTheme="minorEastAsia" w:cs="Calibri"/>
                <w:color w:val="000000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閱讀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查看</w:t>
            </w:r>
            <w:r w:rsidRPr="00BC453E">
              <w:rPr>
                <w:rFonts w:asciiTheme="minorEastAsia" w:hAnsiTheme="minorEastAsia" w:cs="Calibri"/>
                <w:color w:val="000000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討論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信息搜索</w:t>
            </w:r>
            <w:r w:rsidRPr="00BC453E">
              <w:rPr>
                <w:rFonts w:asciiTheme="minorEastAsia" w:hAnsiTheme="minorEastAsia" w:cs="Calibri"/>
                <w:color w:val="000000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評估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跨媒體比較</w:t>
            </w:r>
            <w:r w:rsidRPr="00BC453E">
              <w:rPr>
                <w:rFonts w:asciiTheme="minorEastAsia" w:hAnsiTheme="minorEastAsia" w:cs="Calibri"/>
                <w:color w:val="000000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閱讀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查看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討論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10:10~10:30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tea break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10:30~12:00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食安議題與媒體傳播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科學的養生保健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基改議題研讀</w:t>
            </w:r>
            <w:r w:rsidRPr="00BC453E">
              <w:rPr>
                <w:rFonts w:asciiTheme="minorEastAsia" w:hAnsiTheme="minorEastAsia" w:cs="Calibri"/>
                <w:color w:val="000000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分享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科學的養生保健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食品添加物議題研讀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分享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12:00~13:30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午餐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13:30~14:50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科學的養生保健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食安議題研讀</w:t>
            </w: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/</w:t>
            </w: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分享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科媒識讀課程設計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基改議題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科媒識讀課程設計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食品添加物議題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14:50~15:10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tea break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15:10~16:40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假新聞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科媒識讀課程分享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BC453E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基改議題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科媒識讀課程分享</w:t>
            </w:r>
          </w:p>
          <w:p w:rsidR="00BC453E" w:rsidRPr="00BC453E" w:rsidRDefault="00BC453E" w:rsidP="00BC453E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食品添加物議題</w:t>
            </w:r>
          </w:p>
        </w:tc>
      </w:tr>
      <w:tr w:rsidR="00BC453E" w:rsidRPr="00BC453E" w:rsidTr="00BC453E">
        <w:trPr>
          <w:jc w:val="center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Calibri"/>
                <w:kern w:val="0"/>
                <w:szCs w:val="24"/>
              </w:rPr>
              <w:t>16:40</w:t>
            </w:r>
          </w:p>
        </w:tc>
        <w:tc>
          <w:tcPr>
            <w:tcW w:w="7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53E" w:rsidRPr="00BC453E" w:rsidRDefault="00BC453E" w:rsidP="00BC453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BC453E">
              <w:rPr>
                <w:rFonts w:asciiTheme="minorEastAsia" w:hAnsiTheme="minorEastAsia" w:cs="Times New Roman" w:hint="eastAsia"/>
                <w:kern w:val="0"/>
                <w:szCs w:val="24"/>
              </w:rPr>
              <w:t>賦歸</w:t>
            </w:r>
          </w:p>
        </w:tc>
      </w:tr>
    </w:tbl>
    <w:p w:rsidR="0090065A" w:rsidRDefault="00BC453E" w:rsidP="00BC453E">
      <w:pPr>
        <w:widowControl/>
        <w:shd w:val="clear" w:color="auto" w:fill="FFFFFF"/>
        <w:spacing w:line="360" w:lineRule="atLeast"/>
        <w:outlineLvl w:val="0"/>
        <w:rPr>
          <w:rFonts w:asciiTheme="minorEastAsia" w:hAnsiTheme="minorEastAsia" w:cs="Calibri"/>
          <w:color w:val="222222"/>
          <w:kern w:val="36"/>
          <w:szCs w:val="24"/>
          <w:lang w:val="x-none"/>
        </w:rPr>
      </w:pPr>
      <w:r w:rsidRPr="00BC453E">
        <w:rPr>
          <w:rFonts w:asciiTheme="minorEastAsia" w:hAnsiTheme="minorEastAsia" w:cs="Calibri"/>
          <w:b/>
          <w:bCs/>
          <w:color w:val="222222"/>
          <w:kern w:val="36"/>
          <w:szCs w:val="24"/>
          <w:lang w:val="x-none"/>
        </w:rPr>
        <w:t> </w:t>
      </w:r>
      <w:r w:rsidRPr="00BC453E">
        <w:rPr>
          <w:rFonts w:asciiTheme="minorEastAsia" w:hAnsiTheme="minorEastAsia" w:cs="Calibri"/>
          <w:color w:val="222222"/>
          <w:kern w:val="36"/>
          <w:szCs w:val="24"/>
          <w:lang w:val="x-none"/>
        </w:rPr>
        <w:t>  </w:t>
      </w:r>
      <w:bookmarkStart w:id="0" w:name="_GoBack"/>
      <w:bookmarkEnd w:id="0"/>
    </w:p>
    <w:p w:rsidR="00BC453E" w:rsidRPr="00BC453E" w:rsidRDefault="00BC453E" w:rsidP="00BC453E">
      <w:pPr>
        <w:widowControl/>
        <w:shd w:val="clear" w:color="auto" w:fill="FFFFFF"/>
        <w:spacing w:line="360" w:lineRule="atLeast"/>
        <w:outlineLvl w:val="0"/>
        <w:rPr>
          <w:rFonts w:asciiTheme="minorEastAsia" w:hAnsiTheme="minorEastAsia" w:cs="Arial"/>
          <w:b/>
          <w:bCs/>
          <w:color w:val="222222"/>
          <w:kern w:val="36"/>
          <w:szCs w:val="24"/>
        </w:rPr>
      </w:pPr>
      <w:r w:rsidRPr="00BC453E">
        <w:rPr>
          <w:rFonts w:asciiTheme="minorEastAsia" w:hAnsiTheme="minorEastAsia" w:cs="Times New Roman"/>
          <w:color w:val="222222"/>
          <w:kern w:val="36"/>
          <w:szCs w:val="24"/>
          <w:lang w:val="x-none"/>
        </w:rPr>
        <w:t>注意事項：</w:t>
      </w:r>
    </w:p>
    <w:p w:rsidR="00BC453E" w:rsidRPr="00BC453E" w:rsidRDefault="00BC453E" w:rsidP="00BC453E">
      <w:pPr>
        <w:widowControl/>
        <w:shd w:val="clear" w:color="auto" w:fill="FFFFFF"/>
        <w:spacing w:after="120" w:line="440" w:lineRule="atLeast"/>
        <w:ind w:firstLine="560"/>
        <w:rPr>
          <w:rFonts w:asciiTheme="minorEastAsia" w:hAnsiTheme="minorEastAsia" w:cs="Arial"/>
          <w:color w:val="222222"/>
          <w:kern w:val="0"/>
          <w:szCs w:val="24"/>
          <w:lang w:val="x-none"/>
        </w:rPr>
      </w:pP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t>本研習無需任何經費。但會在徵得您同意下進行數次訪談</w:t>
      </w: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(</w:t>
      </w: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t>並在徵得您同意下進行錄音</w:t>
      </w: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)</w:t>
      </w: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t>，瞭解您對研習以及相關議題的意見。課程進行期間會全程錄影，所有資料皆匿名且僅供研究，並於研究結束一年後銷燬。課程結束後會邀</w:t>
      </w: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lastRenderedPageBreak/>
        <w:t>請</w:t>
      </w: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2~3</w:t>
      </w: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t>位老師及其教授班級之學生，在徵得同意後進行課程設計與實際教學</w:t>
      </w: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(</w:t>
      </w: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t>含成效評估</w:t>
      </w:r>
      <w:r w:rsidRPr="00BC453E">
        <w:rPr>
          <w:rFonts w:asciiTheme="minorEastAsia" w:hAnsiTheme="minorEastAsia" w:cs="Times New Roman"/>
          <w:color w:val="000000"/>
          <w:kern w:val="0"/>
          <w:szCs w:val="24"/>
        </w:rPr>
        <w:t>)</w:t>
      </w:r>
      <w:r w:rsidRPr="00BC453E">
        <w:rPr>
          <w:rFonts w:asciiTheme="minorEastAsia" w:hAnsiTheme="minorEastAsia" w:cs="Times New Roman"/>
          <w:color w:val="000000"/>
          <w:kern w:val="0"/>
          <w:szCs w:val="24"/>
          <w:lang w:val="x-none"/>
        </w:rPr>
        <w:t>之研究。</w:t>
      </w:r>
    </w:p>
    <w:p w:rsidR="00BC453E" w:rsidRPr="00BC453E" w:rsidRDefault="00BC453E" w:rsidP="00BC453E">
      <w:pPr>
        <w:widowControl/>
        <w:shd w:val="clear" w:color="auto" w:fill="FFFFFF"/>
        <w:spacing w:after="120" w:line="440" w:lineRule="atLeast"/>
        <w:ind w:firstLine="561"/>
        <w:rPr>
          <w:rFonts w:asciiTheme="minorEastAsia" w:hAnsiTheme="minorEastAsia" w:cs="Arial"/>
          <w:color w:val="222222"/>
          <w:kern w:val="0"/>
          <w:szCs w:val="24"/>
          <w:lang w:val="x-none"/>
        </w:rPr>
      </w:pP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  <w:lang w:val="x-none"/>
        </w:rPr>
        <w:t>研習提供午餐，及上、下午茶點，以及相關書籍四本</w:t>
      </w: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</w:rPr>
        <w:t>(</w:t>
      </w: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  <w:lang w:val="x-none"/>
        </w:rPr>
        <w:t>市價</w:t>
      </w: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</w:rPr>
        <w:t>1254</w:t>
      </w: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  <w:lang w:val="x-none"/>
        </w:rPr>
        <w:t>元</w:t>
      </w:r>
      <w:r w:rsidRPr="00BC453E">
        <w:rPr>
          <w:rFonts w:asciiTheme="minorEastAsia" w:hAnsiTheme="minorEastAsia" w:cs="Times New Roman"/>
          <w:b/>
          <w:bCs/>
          <w:color w:val="000000"/>
          <w:kern w:val="0"/>
          <w:szCs w:val="24"/>
        </w:rPr>
        <w:t>)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Calibri"/>
          <w:color w:val="222222"/>
          <w:kern w:val="0"/>
          <w:szCs w:val="24"/>
        </w:rPr>
      </w:pPr>
      <w:r>
        <w:rPr>
          <w:rFonts w:asciiTheme="minorEastAsia" w:hAnsiTheme="minorEastAsia" w:cs="Calibri" w:hint="eastAsia"/>
          <w:color w:val="222222"/>
          <w:kern w:val="0"/>
          <w:szCs w:val="24"/>
        </w:rPr>
        <w:t>5.</w:t>
      </w:r>
      <w:r w:rsidRPr="006545B7">
        <w:rPr>
          <w:rFonts w:asciiTheme="minorEastAsia" w:hAnsiTheme="minorEastAsia" w:cs="Calibri" w:hint="eastAsia"/>
          <w:b/>
          <w:color w:val="222222"/>
          <w:kern w:val="0"/>
          <w:szCs w:val="24"/>
        </w:rPr>
        <w:t>師資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：李暉老師、蔣佳玲老師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Calibri"/>
          <w:color w:val="222222"/>
          <w:kern w:val="0"/>
          <w:szCs w:val="24"/>
        </w:rPr>
      </w:pPr>
      <w:r>
        <w:rPr>
          <w:rFonts w:asciiTheme="minorEastAsia" w:hAnsiTheme="minorEastAsia" w:cs="Calibri" w:hint="eastAsia"/>
          <w:color w:val="222222"/>
          <w:kern w:val="0"/>
          <w:szCs w:val="24"/>
        </w:rPr>
        <w:t>6.</w:t>
      </w:r>
      <w:r w:rsidRPr="006545B7">
        <w:rPr>
          <w:rFonts w:asciiTheme="minorEastAsia" w:hAnsiTheme="minorEastAsia" w:cs="Calibri" w:hint="eastAsia"/>
          <w:b/>
          <w:color w:val="222222"/>
          <w:kern w:val="0"/>
          <w:szCs w:val="24"/>
        </w:rPr>
        <w:t>依據文號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：自主辦理</w:t>
      </w:r>
      <w:r w:rsidRPr="00BC453E">
        <w:rPr>
          <w:rFonts w:asciiTheme="minorEastAsia" w:hAnsiTheme="minorEastAsia" w:cs="Calibri"/>
          <w:color w:val="222222"/>
          <w:kern w:val="0"/>
          <w:szCs w:val="24"/>
        </w:rPr>
        <w:t> 109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年</w:t>
      </w:r>
      <w:r w:rsidRPr="00BC453E">
        <w:rPr>
          <w:rFonts w:asciiTheme="minorEastAsia" w:hAnsiTheme="minorEastAsia" w:cs="Calibri"/>
          <w:color w:val="222222"/>
          <w:kern w:val="0"/>
          <w:szCs w:val="24"/>
        </w:rPr>
        <w:t>6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月</w:t>
      </w:r>
      <w:r w:rsidRPr="00BC453E">
        <w:rPr>
          <w:rFonts w:asciiTheme="minorEastAsia" w:hAnsiTheme="minorEastAsia" w:cs="Calibri"/>
          <w:color w:val="222222"/>
          <w:kern w:val="0"/>
          <w:szCs w:val="24"/>
        </w:rPr>
        <w:t>22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日科部綜字第</w:t>
      </w:r>
      <w:r w:rsidRPr="00BC453E">
        <w:rPr>
          <w:rFonts w:asciiTheme="minorEastAsia" w:hAnsiTheme="minorEastAsia" w:cs="Calibri"/>
          <w:color w:val="222222"/>
          <w:kern w:val="0"/>
          <w:szCs w:val="24"/>
        </w:rPr>
        <w:t>1090036766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號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Calibri"/>
          <w:color w:val="222222"/>
          <w:kern w:val="0"/>
          <w:szCs w:val="24"/>
        </w:rPr>
      </w:pPr>
      <w:r>
        <w:rPr>
          <w:rFonts w:asciiTheme="minorEastAsia" w:hAnsiTheme="minorEastAsia" w:cs="Calibri" w:hint="eastAsia"/>
          <w:color w:val="222222"/>
          <w:kern w:val="0"/>
          <w:szCs w:val="24"/>
        </w:rPr>
        <w:t>7.</w:t>
      </w:r>
      <w:r w:rsidRPr="006545B7">
        <w:rPr>
          <w:rFonts w:asciiTheme="minorEastAsia" w:hAnsiTheme="minorEastAsia" w:cs="Calibri" w:hint="eastAsia"/>
          <w:b/>
          <w:color w:val="222222"/>
          <w:kern w:val="0"/>
          <w:szCs w:val="24"/>
        </w:rPr>
        <w:t>參加對象</w:t>
      </w:r>
      <w:r w:rsidRPr="00BC453E">
        <w:rPr>
          <w:rFonts w:asciiTheme="minorEastAsia" w:hAnsiTheme="minorEastAsia" w:cs="Calibri" w:hint="eastAsia"/>
          <w:color w:val="222222"/>
          <w:kern w:val="0"/>
          <w:szCs w:val="24"/>
        </w:rPr>
        <w:t>：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 高中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 / 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高職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 / 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國中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 / 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國小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 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教師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Calibri"/>
          <w:color w:val="222222"/>
          <w:kern w:val="0"/>
          <w:szCs w:val="24"/>
        </w:rPr>
      </w:pPr>
      <w:r>
        <w:rPr>
          <w:rFonts w:asciiTheme="minorEastAsia" w:hAnsiTheme="minorEastAsia" w:cs="Calibri" w:hint="eastAsia"/>
          <w:color w:val="000000"/>
          <w:kern w:val="0"/>
          <w:szCs w:val="24"/>
        </w:rPr>
        <w:t>8.</w:t>
      </w:r>
      <w:r w:rsidRPr="006545B7">
        <w:rPr>
          <w:rFonts w:asciiTheme="minorEastAsia" w:hAnsiTheme="minorEastAsia" w:cs="Calibri" w:hint="eastAsia"/>
          <w:b/>
          <w:color w:val="000000"/>
          <w:kern w:val="0"/>
          <w:szCs w:val="24"/>
        </w:rPr>
        <w:t>人數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：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20</w:t>
      </w:r>
      <w:r w:rsidRPr="00BC453E">
        <w:rPr>
          <w:rFonts w:asciiTheme="minorEastAsia" w:hAnsiTheme="minorEastAsia" w:cs="Calibri" w:hint="eastAsia"/>
          <w:color w:val="000000"/>
          <w:kern w:val="0"/>
          <w:szCs w:val="24"/>
        </w:rPr>
        <w:t>人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Cs w:val="24"/>
        </w:rPr>
        <w:t>9.</w:t>
      </w:r>
      <w:r w:rsidRPr="006545B7">
        <w:rPr>
          <w:rFonts w:asciiTheme="minorEastAsia" w:hAnsiTheme="minorEastAsia" w:cs="Helvetica"/>
          <w:b/>
          <w:color w:val="000000"/>
          <w:kern w:val="0"/>
          <w:szCs w:val="24"/>
        </w:rPr>
        <w:t>報名日期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：即日起至111年8月1日</w:t>
      </w:r>
    </w:p>
    <w:p w:rsidR="00BC453E" w:rsidRPr="00BC453E" w:rsidRDefault="00BC453E" w:rsidP="00BC453E">
      <w:pPr>
        <w:widowControl/>
        <w:shd w:val="clear" w:color="auto" w:fill="FFFFFF"/>
        <w:rPr>
          <w:rFonts w:asciiTheme="minorEastAsia" w:hAnsiTheme="minorEastAsia" w:cs="Arial"/>
          <w:color w:val="222222"/>
          <w:kern w:val="0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Cs w:val="24"/>
        </w:rPr>
        <w:t>10.</w:t>
      </w:r>
      <w:r w:rsidRPr="006545B7">
        <w:rPr>
          <w:rFonts w:asciiTheme="minorEastAsia" w:hAnsiTheme="minorEastAsia" w:cs="Helvetica"/>
          <w:b/>
          <w:color w:val="000000"/>
          <w:kern w:val="0"/>
          <w:szCs w:val="24"/>
        </w:rPr>
        <w:t>研習時數</w:t>
      </w:r>
      <w:r w:rsidRPr="00BC453E">
        <w:rPr>
          <w:rFonts w:asciiTheme="minorEastAsia" w:hAnsiTheme="minorEastAsia" w:cs="Helvetica"/>
          <w:color w:val="000000"/>
          <w:kern w:val="0"/>
          <w:szCs w:val="24"/>
        </w:rPr>
        <w:t>：18小時</w:t>
      </w:r>
    </w:p>
    <w:p w:rsidR="00232AF8" w:rsidRDefault="00BC453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11.</w:t>
      </w:r>
      <w:r w:rsidRPr="006545B7">
        <w:rPr>
          <w:rFonts w:asciiTheme="minorEastAsia" w:hAnsiTheme="minorEastAsia" w:hint="eastAsia"/>
          <w:b/>
          <w:szCs w:val="24"/>
        </w:rPr>
        <w:t>用餐</w:t>
      </w:r>
      <w:r>
        <w:rPr>
          <w:rFonts w:asciiTheme="minorEastAsia" w:hAnsiTheme="minorEastAsia" w:hint="eastAsia"/>
          <w:szCs w:val="24"/>
        </w:rPr>
        <w:t>：葷、素</w:t>
      </w:r>
    </w:p>
    <w:p w:rsidR="00BC453E" w:rsidRDefault="00BC453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12.</w:t>
      </w:r>
      <w:r w:rsidRPr="006545B7">
        <w:rPr>
          <w:rFonts w:asciiTheme="minorEastAsia" w:hAnsiTheme="minorEastAsia" w:hint="eastAsia"/>
          <w:b/>
          <w:szCs w:val="24"/>
        </w:rPr>
        <w:t>承辦人</w:t>
      </w:r>
      <w:r>
        <w:rPr>
          <w:rFonts w:asciiTheme="minorEastAsia" w:hAnsiTheme="minorEastAsia" w:hint="eastAsia"/>
          <w:szCs w:val="24"/>
        </w:rPr>
        <w:t>：林佳儀  聯絡電話：03-8903991；03-890</w:t>
      </w:r>
      <w:r>
        <w:rPr>
          <w:rFonts w:asciiTheme="minorEastAsia" w:hAnsiTheme="minorEastAsia"/>
          <w:szCs w:val="24"/>
        </w:rPr>
        <w:t>3853</w:t>
      </w:r>
    </w:p>
    <w:p w:rsidR="00BC453E" w:rsidRDefault="00BC453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  </w:t>
      </w:r>
      <w:r>
        <w:rPr>
          <w:rFonts w:asciiTheme="minorEastAsia" w:hAnsiTheme="minorEastAsia" w:hint="eastAsia"/>
          <w:szCs w:val="24"/>
        </w:rPr>
        <w:t>e-mail:</w:t>
      </w:r>
      <w:r w:rsidR="002A0B77">
        <w:rPr>
          <w:rFonts w:asciiTheme="minorEastAsia" w:hAnsiTheme="minorEastAsia"/>
          <w:szCs w:val="24"/>
        </w:rPr>
        <w:t xml:space="preserve">  </w:t>
      </w:r>
      <w:hyperlink r:id="rId6" w:history="1">
        <w:r w:rsidR="00FC56CA" w:rsidRPr="00BA3E8F">
          <w:rPr>
            <w:rStyle w:val="a7"/>
            <w:rFonts w:asciiTheme="minorEastAsia" w:hAnsiTheme="minorEastAsia" w:hint="eastAsia"/>
            <w:szCs w:val="24"/>
          </w:rPr>
          <w:t>610788306@</w:t>
        </w:r>
        <w:r w:rsidR="00FC56CA" w:rsidRPr="00BA3E8F">
          <w:rPr>
            <w:rStyle w:val="a7"/>
            <w:rFonts w:asciiTheme="minorEastAsia" w:hAnsiTheme="minorEastAsia"/>
            <w:szCs w:val="24"/>
          </w:rPr>
          <w:t>gms.ndhu.edu.tw</w:t>
        </w:r>
      </w:hyperlink>
    </w:p>
    <w:p w:rsidR="00FC56CA" w:rsidRPr="00BC453E" w:rsidRDefault="00FC56C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13.</w:t>
      </w:r>
      <w:r w:rsidRPr="00521FD3">
        <w:rPr>
          <w:rFonts w:asciiTheme="minorEastAsia" w:hAnsiTheme="minorEastAsia" w:hint="eastAsia"/>
          <w:b/>
          <w:szCs w:val="24"/>
        </w:rPr>
        <w:t>新增欄位</w:t>
      </w:r>
      <w:r>
        <w:rPr>
          <w:rFonts w:asciiTheme="minorEastAsia" w:hAnsiTheme="minorEastAsia" w:hint="eastAsia"/>
          <w:szCs w:val="24"/>
        </w:rPr>
        <w:t>：當日車牌號碼</w:t>
      </w:r>
      <w:r w:rsidR="002C7C70">
        <w:rPr>
          <w:rFonts w:asciiTheme="minorEastAsia" w:hAnsiTheme="minorEastAsia" w:hint="eastAsia"/>
          <w:szCs w:val="24"/>
        </w:rPr>
        <w:t>。</w:t>
      </w:r>
    </w:p>
    <w:sectPr w:rsidR="00FC56CA" w:rsidRPr="00BC45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64" w:rsidRDefault="00C76664" w:rsidP="006545B7">
      <w:r>
        <w:separator/>
      </w:r>
    </w:p>
  </w:endnote>
  <w:endnote w:type="continuationSeparator" w:id="0">
    <w:p w:rsidR="00C76664" w:rsidRDefault="00C76664" w:rsidP="0065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64" w:rsidRDefault="00C76664" w:rsidP="006545B7">
      <w:r>
        <w:separator/>
      </w:r>
    </w:p>
  </w:footnote>
  <w:footnote w:type="continuationSeparator" w:id="0">
    <w:p w:rsidR="00C76664" w:rsidRDefault="00C76664" w:rsidP="00654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3E"/>
    <w:rsid w:val="00232AF8"/>
    <w:rsid w:val="002A0B77"/>
    <w:rsid w:val="002C7C70"/>
    <w:rsid w:val="00305394"/>
    <w:rsid w:val="00521FD3"/>
    <w:rsid w:val="006545B7"/>
    <w:rsid w:val="008F35F4"/>
    <w:rsid w:val="0090065A"/>
    <w:rsid w:val="00A14A79"/>
    <w:rsid w:val="00BC453E"/>
    <w:rsid w:val="00C76664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C4C84"/>
  <w15:chartTrackingRefBased/>
  <w15:docId w15:val="{BF5F2DF4-1D57-4E00-B94A-9221E2DD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C453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453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gmail-default">
    <w:name w:val="gmail-default"/>
    <w:basedOn w:val="a"/>
    <w:rsid w:val="00BC45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54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45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4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45B7"/>
    <w:rPr>
      <w:sz w:val="20"/>
      <w:szCs w:val="20"/>
    </w:rPr>
  </w:style>
  <w:style w:type="character" w:styleId="a7">
    <w:name w:val="Hyperlink"/>
    <w:basedOn w:val="a0"/>
    <w:uiPriority w:val="99"/>
    <w:unhideWhenUsed/>
    <w:rsid w:val="00FC5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10788306@gms.nd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2022-07-21T01:04:00Z</dcterms:created>
  <dcterms:modified xsi:type="dcterms:W3CDTF">2022-07-21T01:04:00Z</dcterms:modified>
</cp:coreProperties>
</file>