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06" w:rsidRPr="004B0D99" w:rsidRDefault="00C41D06" w:rsidP="004B0D99">
      <w:pPr>
        <w:tabs>
          <w:tab w:val="left" w:pos="11280"/>
        </w:tabs>
        <w:spacing w:before="100" w:beforeAutospacing="1" w:after="100" w:afterAutospacing="1" w:line="320" w:lineRule="atLeast"/>
        <w:ind w:left="1619" w:hangingChars="506" w:hanging="1619"/>
        <w:textDirection w:val="lrTbV"/>
        <w:rPr>
          <w:rFonts w:eastAsia="標楷體"/>
          <w:sz w:val="32"/>
          <w:szCs w:val="32"/>
        </w:rPr>
      </w:pPr>
      <w:r w:rsidRPr="004B0D99">
        <w:rPr>
          <w:rFonts w:eastAsia="標楷體" w:hint="eastAsia"/>
          <w:sz w:val="32"/>
          <w:szCs w:val="32"/>
        </w:rPr>
        <w:t xml:space="preserve"> </w:t>
      </w:r>
      <w:r w:rsidR="0005557C" w:rsidRPr="004B0D99">
        <w:rPr>
          <w:rFonts w:eastAsia="標楷體" w:hint="eastAsia"/>
          <w:sz w:val="32"/>
          <w:szCs w:val="32"/>
        </w:rPr>
        <w:t>花蓮縣</w:t>
      </w:r>
      <w:r w:rsidR="004B0D99" w:rsidRPr="004B0D99">
        <w:rPr>
          <w:rFonts w:eastAsia="標楷體" w:hint="eastAsia"/>
          <w:sz w:val="32"/>
          <w:szCs w:val="32"/>
        </w:rPr>
        <w:t>明禮國民小學</w:t>
      </w:r>
      <w:r w:rsidR="0005557C" w:rsidRPr="004B0D99">
        <w:rPr>
          <w:rFonts w:eastAsia="標楷體" w:hint="eastAsia"/>
          <w:sz w:val="32"/>
          <w:szCs w:val="32"/>
        </w:rPr>
        <w:t>辦理</w:t>
      </w:r>
      <w:r w:rsidR="0005557C" w:rsidRPr="004B0D99">
        <w:rPr>
          <w:rFonts w:eastAsia="標楷體" w:hint="eastAsia"/>
          <w:sz w:val="32"/>
          <w:szCs w:val="32"/>
        </w:rPr>
        <w:t>109</w:t>
      </w:r>
      <w:r w:rsidR="0005557C" w:rsidRPr="004B0D99">
        <w:rPr>
          <w:rFonts w:eastAsia="標楷體" w:hint="eastAsia"/>
          <w:sz w:val="32"/>
          <w:szCs w:val="32"/>
        </w:rPr>
        <w:t>年度</w:t>
      </w:r>
      <w:r w:rsidR="0005557C" w:rsidRPr="004B0D99">
        <w:rPr>
          <w:rFonts w:eastAsia="標楷體" w:hint="eastAsia"/>
          <w:sz w:val="32"/>
          <w:szCs w:val="32"/>
        </w:rPr>
        <w:t>SDGs</w:t>
      </w:r>
      <w:r w:rsidR="0005557C" w:rsidRPr="004B0D99">
        <w:rPr>
          <w:rFonts w:eastAsia="標楷體" w:hint="eastAsia"/>
          <w:sz w:val="32"/>
          <w:szCs w:val="32"/>
        </w:rPr>
        <w:t>深化工作坊</w:t>
      </w:r>
    </w:p>
    <w:p w:rsidR="009F25BD" w:rsidRDefault="009F25BD" w:rsidP="00CD4406">
      <w:pPr>
        <w:numPr>
          <w:ilvl w:val="0"/>
          <w:numId w:val="1"/>
        </w:numPr>
        <w:kinsoku w:val="0"/>
        <w:overflowPunct w:val="0"/>
        <w:adjustRightInd w:val="0"/>
        <w:snapToGrid w:val="0"/>
        <w:spacing w:before="100" w:beforeAutospacing="1" w:after="100" w:afterAutospacing="1" w:line="320" w:lineRule="atLeast"/>
        <w:rPr>
          <w:rFonts w:ascii="標楷體" w:eastAsia="標楷體" w:hAnsi="標楷體"/>
          <w:b/>
          <w:sz w:val="28"/>
          <w:szCs w:val="24"/>
        </w:rPr>
      </w:pPr>
      <w:r w:rsidRPr="00085D50">
        <w:rPr>
          <w:rFonts w:ascii="標楷體" w:eastAsia="標楷體" w:hAnsi="標楷體" w:hint="eastAsia"/>
          <w:b/>
          <w:sz w:val="28"/>
          <w:szCs w:val="24"/>
        </w:rPr>
        <w:t>依據：</w:t>
      </w:r>
    </w:p>
    <w:p w:rsidR="004F7FC7" w:rsidRDefault="004F7FC7" w:rsidP="004F7FC7">
      <w:pPr>
        <w:kinsoku w:val="0"/>
        <w:overflowPunct w:val="0"/>
        <w:adjustRightInd w:val="0"/>
        <w:snapToGrid w:val="0"/>
        <w:spacing w:line="320" w:lineRule="atLeast"/>
        <w:ind w:leftChars="118" w:left="991" w:hangingChars="295" w:hanging="708"/>
        <w:rPr>
          <w:rFonts w:ascii="標楷體" w:eastAsia="標楷體" w:hAnsi="標楷體"/>
          <w:szCs w:val="24"/>
        </w:rPr>
      </w:pPr>
      <w:r>
        <w:rPr>
          <w:rFonts w:ascii="標楷體" w:eastAsia="標楷體" w:hAnsi="標楷體" w:hint="eastAsia"/>
          <w:szCs w:val="24"/>
        </w:rPr>
        <w:t>（一）教育部補助地方政府辦理環境教育輔導小組計畫作業要點。</w:t>
      </w:r>
    </w:p>
    <w:p w:rsidR="004F7FC7" w:rsidRDefault="004F7FC7" w:rsidP="004F7FC7">
      <w:pPr>
        <w:kinsoku w:val="0"/>
        <w:overflowPunct w:val="0"/>
        <w:adjustRightInd w:val="0"/>
        <w:snapToGrid w:val="0"/>
        <w:spacing w:line="320" w:lineRule="atLeast"/>
        <w:ind w:leftChars="118" w:left="991" w:hangingChars="295" w:hanging="708"/>
        <w:rPr>
          <w:rFonts w:ascii="標楷體" w:eastAsia="標楷體" w:hAnsi="標楷體"/>
          <w:szCs w:val="24"/>
        </w:rPr>
      </w:pPr>
      <w:r>
        <w:rPr>
          <w:rFonts w:ascii="標楷體" w:eastAsia="標楷體" w:hAnsi="標楷體" w:hint="eastAsia"/>
          <w:szCs w:val="24"/>
        </w:rPr>
        <w:t>（二）</w:t>
      </w:r>
      <w:r w:rsidR="004B0D99">
        <w:rPr>
          <w:rFonts w:ascii="標楷體" w:eastAsia="標楷體" w:hAnsi="標楷體" w:hint="eastAsia"/>
          <w:szCs w:val="24"/>
        </w:rPr>
        <w:t>花蓮縣</w:t>
      </w:r>
      <w:r>
        <w:rPr>
          <w:rFonts w:ascii="標楷體" w:eastAsia="標楷體" w:hAnsi="標楷體" w:hint="eastAsia"/>
          <w:szCs w:val="24"/>
        </w:rPr>
        <w:t>10</w:t>
      </w:r>
      <w:r w:rsidR="004B0D99">
        <w:rPr>
          <w:rFonts w:ascii="標楷體" w:eastAsia="標楷體" w:hAnsi="標楷體" w:hint="eastAsia"/>
          <w:szCs w:val="24"/>
        </w:rPr>
        <w:t>9年2月15日府教設字第1090028385</w:t>
      </w:r>
      <w:r>
        <w:rPr>
          <w:rFonts w:ascii="標楷體" w:eastAsia="標楷體" w:hAnsi="標楷體" w:hint="eastAsia"/>
          <w:szCs w:val="24"/>
        </w:rPr>
        <w:t>號函。</w:t>
      </w:r>
    </w:p>
    <w:p w:rsidR="004F7FC7" w:rsidRDefault="004F7FC7" w:rsidP="004F7FC7">
      <w:pPr>
        <w:kinsoku w:val="0"/>
        <w:overflowPunct w:val="0"/>
        <w:adjustRightInd w:val="0"/>
        <w:snapToGrid w:val="0"/>
        <w:spacing w:line="320" w:lineRule="atLeast"/>
        <w:ind w:leftChars="118" w:left="991" w:hangingChars="295" w:hanging="708"/>
        <w:rPr>
          <w:rFonts w:ascii="標楷體" w:eastAsia="標楷體" w:hAnsi="標楷體"/>
          <w:szCs w:val="24"/>
        </w:rPr>
      </w:pPr>
      <w:r>
        <w:rPr>
          <w:rFonts w:ascii="標楷體" w:eastAsia="標楷體" w:hAnsi="標楷體" w:hint="eastAsia"/>
          <w:szCs w:val="24"/>
        </w:rPr>
        <w:t>（三）花蓮縣環境教育中程計畫（106-109年）。</w:t>
      </w:r>
    </w:p>
    <w:p w:rsidR="004F7FC7" w:rsidRDefault="004F7FC7" w:rsidP="004F7FC7">
      <w:pPr>
        <w:kinsoku w:val="0"/>
        <w:overflowPunct w:val="0"/>
        <w:adjustRightInd w:val="0"/>
        <w:snapToGrid w:val="0"/>
        <w:spacing w:line="320" w:lineRule="atLeast"/>
        <w:ind w:leftChars="118" w:left="991" w:hangingChars="295" w:hanging="708"/>
        <w:rPr>
          <w:rFonts w:ascii="標楷體" w:eastAsia="標楷體" w:hAnsi="標楷體"/>
          <w:szCs w:val="24"/>
        </w:rPr>
      </w:pPr>
      <w:r>
        <w:rPr>
          <w:rFonts w:ascii="標楷體" w:eastAsia="標楷體" w:hAnsi="標楷體" w:hint="eastAsia"/>
          <w:szCs w:val="24"/>
        </w:rPr>
        <w:t>（四）花蓮縣109年辦理環境教育輔導小組計畫。</w:t>
      </w:r>
    </w:p>
    <w:p w:rsidR="009F25BD" w:rsidRDefault="009F25BD" w:rsidP="00CD4406">
      <w:pPr>
        <w:numPr>
          <w:ilvl w:val="0"/>
          <w:numId w:val="1"/>
        </w:numPr>
        <w:snapToGrid w:val="0"/>
        <w:spacing w:before="100" w:beforeAutospacing="1" w:after="100" w:afterAutospacing="1" w:line="320" w:lineRule="atLeast"/>
        <w:rPr>
          <w:rFonts w:ascii="標楷體" w:eastAsia="標楷體" w:hAnsi="標楷體"/>
          <w:b/>
          <w:bCs/>
          <w:sz w:val="28"/>
          <w:szCs w:val="24"/>
        </w:rPr>
      </w:pPr>
      <w:r w:rsidRPr="00085D50">
        <w:rPr>
          <w:rFonts w:ascii="標楷體" w:eastAsia="標楷體" w:hAnsi="標楷體" w:hint="eastAsia"/>
          <w:b/>
          <w:bCs/>
          <w:sz w:val="28"/>
          <w:szCs w:val="24"/>
        </w:rPr>
        <w:t>目標：</w:t>
      </w:r>
    </w:p>
    <w:p w:rsidR="004F7FC7" w:rsidRDefault="004F65DF" w:rsidP="007C7101">
      <w:pPr>
        <w:autoSpaceDE w:val="0"/>
        <w:autoSpaceDN w:val="0"/>
        <w:adjustRightInd w:val="0"/>
        <w:snapToGrid w:val="0"/>
        <w:ind w:leftChars="235" w:left="564"/>
        <w:textAlignment w:val="center"/>
        <w:rPr>
          <w:rFonts w:ascii="標楷體" w:eastAsia="標楷體" w:hAnsi="標楷體"/>
          <w:color w:val="000000"/>
        </w:rPr>
      </w:pPr>
      <w:r>
        <w:rPr>
          <w:rFonts w:ascii="Times New Roman" w:eastAsia="標楷體" w:hAnsi="Times New Roman" w:hint="eastAsia"/>
          <w:bCs/>
        </w:rPr>
        <w:t xml:space="preserve">    </w:t>
      </w:r>
      <w:r w:rsidR="007C7101" w:rsidRPr="007C7101">
        <w:rPr>
          <w:rFonts w:ascii="Times New Roman" w:eastAsia="標楷體" w:hAnsi="Times New Roman" w:hint="eastAsia"/>
          <w:bCs/>
        </w:rPr>
        <w:t>透過</w:t>
      </w:r>
      <w:r w:rsidR="007C7101" w:rsidRPr="007C7101">
        <w:rPr>
          <w:rFonts w:ascii="Times New Roman" w:eastAsia="標楷體" w:hAnsi="Times New Roman" w:hint="eastAsia"/>
          <w:bCs/>
        </w:rPr>
        <w:t>2030 SDGs Game</w:t>
      </w:r>
      <w:r w:rsidR="007C7101" w:rsidRPr="007C7101">
        <w:rPr>
          <w:rFonts w:ascii="Times New Roman" w:eastAsia="標楷體" w:hAnsi="Times New Roman" w:hint="eastAsia"/>
          <w:bCs/>
        </w:rPr>
        <w:t>深化對</w:t>
      </w:r>
      <w:r w:rsidR="007C7101" w:rsidRPr="007C7101">
        <w:rPr>
          <w:rFonts w:ascii="Times New Roman" w:eastAsia="標楷體" w:hAnsi="Times New Roman" w:hint="eastAsia"/>
          <w:bCs/>
        </w:rPr>
        <w:t>SDGs</w:t>
      </w:r>
      <w:r w:rsidR="007C7101" w:rsidRPr="007C7101">
        <w:rPr>
          <w:rFonts w:ascii="Times New Roman" w:eastAsia="標楷體" w:hAnsi="Times New Roman" w:hint="eastAsia"/>
          <w:bCs/>
        </w:rPr>
        <w:t>的認識以及與個人及團隊的關係，並且進一步落於課程規劃與環境教育活動中。</w:t>
      </w:r>
    </w:p>
    <w:p w:rsidR="004B0D99" w:rsidRDefault="009F25BD" w:rsidP="00416FDE">
      <w:pPr>
        <w:numPr>
          <w:ilvl w:val="0"/>
          <w:numId w:val="1"/>
        </w:numPr>
        <w:snapToGrid w:val="0"/>
        <w:spacing w:before="100" w:beforeAutospacing="1" w:after="100" w:afterAutospacing="1" w:line="320" w:lineRule="atLeast"/>
        <w:rPr>
          <w:rFonts w:ascii="標楷體" w:eastAsia="標楷體" w:hAnsi="標楷體" w:hint="eastAsia"/>
          <w:b/>
          <w:bCs/>
          <w:sz w:val="28"/>
          <w:szCs w:val="24"/>
        </w:rPr>
      </w:pPr>
      <w:r w:rsidRPr="004B0D99">
        <w:rPr>
          <w:rFonts w:ascii="標楷體" w:eastAsia="標楷體" w:hAnsi="標楷體" w:hint="eastAsia"/>
          <w:b/>
          <w:bCs/>
          <w:sz w:val="28"/>
          <w:szCs w:val="24"/>
        </w:rPr>
        <w:t>辦理時間：</w:t>
      </w:r>
      <w:r w:rsidR="00C91E81" w:rsidRPr="004B0D99">
        <w:rPr>
          <w:rFonts w:ascii="標楷體" w:eastAsia="標楷體" w:hAnsi="標楷體" w:hint="eastAsia"/>
          <w:b/>
          <w:bCs/>
          <w:sz w:val="28"/>
          <w:szCs w:val="24"/>
        </w:rPr>
        <w:t>109年</w:t>
      </w:r>
      <w:r w:rsidR="004B0D99" w:rsidRPr="004B0D99">
        <w:rPr>
          <w:rFonts w:ascii="標楷體" w:eastAsia="標楷體" w:hAnsi="標楷體" w:hint="eastAsia"/>
          <w:b/>
          <w:bCs/>
          <w:sz w:val="28"/>
          <w:szCs w:val="24"/>
        </w:rPr>
        <w:t>11</w:t>
      </w:r>
      <w:r w:rsidR="00C91E81" w:rsidRPr="004B0D99">
        <w:rPr>
          <w:rFonts w:ascii="標楷體" w:eastAsia="標楷體" w:hAnsi="標楷體" w:hint="eastAsia"/>
          <w:b/>
          <w:bCs/>
          <w:sz w:val="28"/>
          <w:szCs w:val="24"/>
        </w:rPr>
        <w:t>月</w:t>
      </w:r>
      <w:r w:rsidR="004B0D99" w:rsidRPr="004B0D99">
        <w:rPr>
          <w:rFonts w:ascii="標楷體" w:eastAsia="標楷體" w:hAnsi="標楷體" w:hint="eastAsia"/>
          <w:b/>
          <w:bCs/>
          <w:sz w:val="28"/>
          <w:szCs w:val="24"/>
        </w:rPr>
        <w:t>13</w:t>
      </w:r>
      <w:r w:rsidR="00C91E81" w:rsidRPr="004B0D99">
        <w:rPr>
          <w:rFonts w:ascii="標楷體" w:eastAsia="標楷體" w:hAnsi="標楷體" w:hint="eastAsia"/>
          <w:b/>
          <w:bCs/>
          <w:sz w:val="28"/>
          <w:szCs w:val="24"/>
        </w:rPr>
        <w:t>日</w:t>
      </w:r>
    </w:p>
    <w:p w:rsidR="00416FDE" w:rsidRPr="004B0D99" w:rsidRDefault="009F25BD" w:rsidP="00416FDE">
      <w:pPr>
        <w:numPr>
          <w:ilvl w:val="0"/>
          <w:numId w:val="1"/>
        </w:numPr>
        <w:snapToGrid w:val="0"/>
        <w:spacing w:before="100" w:beforeAutospacing="1" w:after="100" w:afterAutospacing="1" w:line="320" w:lineRule="atLeast"/>
        <w:rPr>
          <w:rFonts w:ascii="標楷體" w:eastAsia="標楷體" w:hAnsi="標楷體"/>
          <w:b/>
          <w:bCs/>
          <w:sz w:val="28"/>
          <w:szCs w:val="24"/>
        </w:rPr>
      </w:pPr>
      <w:r w:rsidRPr="004B0D99">
        <w:rPr>
          <w:rFonts w:ascii="標楷體" w:eastAsia="標楷體" w:hAnsi="標楷體" w:hint="eastAsia"/>
          <w:b/>
          <w:bCs/>
          <w:sz w:val="28"/>
          <w:szCs w:val="24"/>
        </w:rPr>
        <w:t>參與對象：</w:t>
      </w:r>
    </w:p>
    <w:p w:rsidR="009F25BD" w:rsidRPr="00F425BD" w:rsidRDefault="00F425BD" w:rsidP="00F425BD">
      <w:pPr>
        <w:autoSpaceDE w:val="0"/>
        <w:autoSpaceDN w:val="0"/>
        <w:adjustRightInd w:val="0"/>
        <w:snapToGrid w:val="0"/>
        <w:ind w:leftChars="235" w:left="564"/>
        <w:textAlignment w:val="center"/>
        <w:rPr>
          <w:rFonts w:ascii="Times New Roman" w:eastAsia="標楷體" w:hAnsi="Times New Roman"/>
          <w:bCs/>
        </w:rPr>
      </w:pPr>
      <w:r>
        <w:rPr>
          <w:rFonts w:ascii="Times New Roman" w:eastAsia="標楷體" w:hAnsi="Times New Roman" w:hint="eastAsia"/>
          <w:bCs/>
        </w:rPr>
        <w:t xml:space="preserve">    </w:t>
      </w:r>
      <w:r w:rsidR="00416FDE" w:rsidRPr="00F425BD">
        <w:rPr>
          <w:rFonts w:ascii="Times New Roman" w:eastAsia="標楷體" w:hAnsi="Times New Roman" w:hint="eastAsia"/>
          <w:bCs/>
        </w:rPr>
        <w:t>本縣環教輔導團成員、</w:t>
      </w:r>
      <w:r w:rsidR="007C7101">
        <w:rPr>
          <w:rFonts w:ascii="Times New Roman" w:eastAsia="標楷體" w:hAnsi="Times New Roman" w:hint="eastAsia"/>
          <w:bCs/>
        </w:rPr>
        <w:t>各校環境教育業務承辦或有興趣之教師</w:t>
      </w:r>
      <w:r w:rsidR="00416FDE" w:rsidRPr="00F425BD">
        <w:rPr>
          <w:rFonts w:ascii="Times New Roman" w:eastAsia="標楷體" w:hAnsi="Times New Roman" w:hint="eastAsia"/>
          <w:bCs/>
        </w:rPr>
        <w:t>、</w:t>
      </w:r>
      <w:r w:rsidR="007C7101">
        <w:rPr>
          <w:rFonts w:ascii="Times New Roman" w:eastAsia="標楷體" w:hAnsi="Times New Roman" w:hint="eastAsia"/>
          <w:bCs/>
        </w:rPr>
        <w:t>教務</w:t>
      </w:r>
      <w:r w:rsidR="007C7101">
        <w:rPr>
          <w:rFonts w:ascii="Times New Roman" w:eastAsia="標楷體" w:hAnsi="Times New Roman" w:hint="eastAsia"/>
          <w:bCs/>
        </w:rPr>
        <w:t>(</w:t>
      </w:r>
      <w:r w:rsidR="007C7101">
        <w:rPr>
          <w:rFonts w:ascii="Times New Roman" w:eastAsia="標楷體" w:hAnsi="Times New Roman" w:hint="eastAsia"/>
          <w:bCs/>
        </w:rPr>
        <w:t>教導</w:t>
      </w:r>
      <w:r w:rsidR="007C7101">
        <w:rPr>
          <w:rFonts w:ascii="Times New Roman" w:eastAsia="標楷體" w:hAnsi="Times New Roman" w:hint="eastAsia"/>
          <w:bCs/>
        </w:rPr>
        <w:t>)</w:t>
      </w:r>
      <w:r w:rsidR="007C7101">
        <w:rPr>
          <w:rFonts w:ascii="Times New Roman" w:eastAsia="標楷體" w:hAnsi="Times New Roman" w:hint="eastAsia"/>
          <w:bCs/>
        </w:rPr>
        <w:t>處課程發展業務相關人員</w:t>
      </w:r>
      <w:r w:rsidR="00416FDE" w:rsidRPr="00F425BD">
        <w:rPr>
          <w:rFonts w:ascii="Times New Roman" w:eastAsia="標楷體" w:hAnsi="Times New Roman" w:hint="eastAsia"/>
          <w:bCs/>
        </w:rPr>
        <w:t>。</w:t>
      </w:r>
    </w:p>
    <w:p w:rsidR="00C91E81" w:rsidRDefault="009F25BD" w:rsidP="00CD4406">
      <w:pPr>
        <w:numPr>
          <w:ilvl w:val="0"/>
          <w:numId w:val="1"/>
        </w:numPr>
        <w:snapToGrid w:val="0"/>
        <w:spacing w:before="100" w:beforeAutospacing="1" w:after="100" w:afterAutospacing="1" w:line="320" w:lineRule="atLeast"/>
        <w:rPr>
          <w:rFonts w:ascii="標楷體" w:eastAsia="標楷體" w:hAnsi="標楷體"/>
          <w:b/>
          <w:bCs/>
          <w:sz w:val="28"/>
          <w:szCs w:val="24"/>
        </w:rPr>
      </w:pPr>
      <w:r w:rsidRPr="00085D50">
        <w:rPr>
          <w:rFonts w:ascii="標楷體" w:eastAsia="標楷體" w:hAnsi="標楷體" w:hint="eastAsia"/>
          <w:b/>
          <w:bCs/>
          <w:sz w:val="28"/>
          <w:szCs w:val="24"/>
        </w:rPr>
        <w:t>實施內容：</w:t>
      </w:r>
    </w:p>
    <w:p w:rsidR="007C7101" w:rsidRPr="007C7101" w:rsidRDefault="007C7101" w:rsidP="007C7101">
      <w:pPr>
        <w:pStyle w:val="11"/>
        <w:kinsoku w:val="0"/>
        <w:overflowPunct w:val="0"/>
        <w:autoSpaceDE w:val="0"/>
        <w:autoSpaceDN w:val="0"/>
        <w:adjustRightInd w:val="0"/>
        <w:snapToGrid w:val="0"/>
        <w:spacing w:beforeLines="20" w:before="72" w:afterLines="10" w:after="36" w:line="300" w:lineRule="exact"/>
        <w:ind w:leftChars="0"/>
        <w:textAlignment w:val="center"/>
        <w:rPr>
          <w:rFonts w:eastAsia="標楷體" w:hAnsi="標楷體"/>
          <w:kern w:val="0"/>
        </w:rPr>
      </w:pPr>
      <w:r w:rsidRPr="007C7101">
        <w:rPr>
          <w:rFonts w:eastAsia="標楷體" w:hAnsi="標楷體" w:hint="eastAsia"/>
          <w:kern w:val="0"/>
        </w:rPr>
        <w:t>2030 SDGs Game</w:t>
      </w:r>
      <w:r w:rsidRPr="007C7101">
        <w:rPr>
          <w:rFonts w:eastAsia="標楷體" w:hAnsi="標楷體" w:hint="eastAsia"/>
          <w:kern w:val="0"/>
        </w:rPr>
        <w:t>簡介</w:t>
      </w:r>
    </w:p>
    <w:p w:rsidR="007C7101" w:rsidRPr="007C7101" w:rsidRDefault="007C7101" w:rsidP="007C7101">
      <w:pPr>
        <w:pStyle w:val="11"/>
        <w:kinsoku w:val="0"/>
        <w:overflowPunct w:val="0"/>
        <w:autoSpaceDE w:val="0"/>
        <w:autoSpaceDN w:val="0"/>
        <w:adjustRightInd w:val="0"/>
        <w:snapToGrid w:val="0"/>
        <w:spacing w:beforeLines="20" w:before="72" w:afterLines="10" w:after="36" w:line="300" w:lineRule="exact"/>
        <w:ind w:leftChars="0" w:left="240"/>
        <w:textAlignment w:val="center"/>
        <w:rPr>
          <w:rFonts w:eastAsia="標楷體" w:hAnsi="標楷體"/>
          <w:kern w:val="0"/>
        </w:rPr>
      </w:pPr>
      <w:r>
        <w:rPr>
          <w:rFonts w:eastAsia="標楷體" w:hAnsi="標楷體" w:hint="eastAsia"/>
          <w:kern w:val="0"/>
        </w:rPr>
        <w:t xml:space="preserve">    </w:t>
      </w:r>
      <w:r w:rsidRPr="007C7101">
        <w:rPr>
          <w:rFonts w:eastAsia="標楷體" w:hAnsi="標楷體" w:hint="eastAsia"/>
          <w:kern w:val="0"/>
        </w:rPr>
        <w:t>聯合國於</w:t>
      </w:r>
      <w:r w:rsidRPr="007C7101">
        <w:rPr>
          <w:rFonts w:eastAsia="標楷體" w:hAnsi="標楷體" w:hint="eastAsia"/>
          <w:kern w:val="0"/>
        </w:rPr>
        <w:t>2015</w:t>
      </w:r>
      <w:r w:rsidRPr="007C7101">
        <w:rPr>
          <w:rFonts w:eastAsia="標楷體" w:hAnsi="標楷體" w:hint="eastAsia"/>
          <w:kern w:val="0"/>
        </w:rPr>
        <w:t>年成立</w:t>
      </w:r>
      <w:r w:rsidRPr="007C7101">
        <w:rPr>
          <w:rFonts w:eastAsia="標楷體" w:hAnsi="標楷體" w:hint="eastAsia"/>
          <w:kern w:val="0"/>
        </w:rPr>
        <w:t>70</w:t>
      </w:r>
      <w:r w:rsidRPr="007C7101">
        <w:rPr>
          <w:rFonts w:eastAsia="標楷體" w:hAnsi="標楷體" w:hint="eastAsia"/>
          <w:kern w:val="0"/>
        </w:rPr>
        <w:t>週年之際，在世界各國領袖的簽署下，共同發佈了「翻轉我們的世界：</w:t>
      </w:r>
      <w:r w:rsidRPr="007C7101">
        <w:rPr>
          <w:rFonts w:eastAsia="標楷體" w:hAnsi="標楷體" w:hint="eastAsia"/>
          <w:kern w:val="0"/>
        </w:rPr>
        <w:t>2030</w:t>
      </w:r>
      <w:r w:rsidRPr="007C7101">
        <w:rPr>
          <w:rFonts w:eastAsia="標楷體" w:hAnsi="標楷體" w:hint="eastAsia"/>
          <w:kern w:val="0"/>
        </w:rPr>
        <w:t>年永續發展方針」。這份方針顯示出目前所有國家所面臨的共同問題，並且基於積極實踐平等與人權，規劃了</w:t>
      </w:r>
      <w:r w:rsidRPr="007C7101">
        <w:rPr>
          <w:rFonts w:eastAsia="標楷體" w:hAnsi="標楷體" w:hint="eastAsia"/>
          <w:kern w:val="0"/>
        </w:rPr>
        <w:t>17</w:t>
      </w:r>
      <w:r w:rsidRPr="007C7101">
        <w:rPr>
          <w:rFonts w:eastAsia="標楷體" w:hAnsi="標楷體" w:hint="eastAsia"/>
          <w:kern w:val="0"/>
        </w:rPr>
        <w:t>項永續發展目標及</w:t>
      </w:r>
      <w:r w:rsidRPr="007C7101">
        <w:rPr>
          <w:rFonts w:eastAsia="標楷體" w:hAnsi="標楷體" w:hint="eastAsia"/>
          <w:kern w:val="0"/>
        </w:rPr>
        <w:t>169</w:t>
      </w:r>
      <w:r w:rsidRPr="007C7101">
        <w:rPr>
          <w:rFonts w:eastAsia="標楷體" w:hAnsi="標楷體" w:hint="eastAsia"/>
          <w:kern w:val="0"/>
        </w:rPr>
        <w:t>項追蹤的指標（</w:t>
      </w:r>
      <w:r w:rsidRPr="007C7101">
        <w:rPr>
          <w:rFonts w:eastAsia="標楷體" w:hAnsi="標楷體" w:hint="eastAsia"/>
          <w:kern w:val="0"/>
        </w:rPr>
        <w:t>Sustainable Development Goals, SDGs</w:t>
      </w:r>
      <w:r w:rsidRPr="007C7101">
        <w:rPr>
          <w:rFonts w:eastAsia="標楷體" w:hAnsi="標楷體" w:hint="eastAsia"/>
          <w:kern w:val="0"/>
        </w:rPr>
        <w:t>），成為未來十五年內，聯合國成員國跨國合作的指導原則（目前已經剩下</w:t>
      </w:r>
      <w:r w:rsidRPr="007C7101">
        <w:rPr>
          <w:rFonts w:eastAsia="標楷體" w:hAnsi="標楷體" w:hint="eastAsia"/>
          <w:kern w:val="0"/>
        </w:rPr>
        <w:t>11</w:t>
      </w:r>
      <w:r w:rsidRPr="007C7101">
        <w:rPr>
          <w:rFonts w:eastAsia="標楷體" w:hAnsi="標楷體" w:hint="eastAsia"/>
          <w:kern w:val="0"/>
        </w:rPr>
        <w:t>年）。雖然台灣不是聯合國成員，但身為地球村的公民，這樣的指標與我們也息息相關。這份方針同時兼顧了經濟成長、社會進步與環境保護等三大面向，顯示了這份方針的規模與企圖之外，也顯示出任何人都必須對這樣的永續發展目標有相當的認識與行動，無法置身事外。</w:t>
      </w:r>
    </w:p>
    <w:p w:rsidR="007C7101" w:rsidRPr="007C7101" w:rsidRDefault="007C7101" w:rsidP="007C7101">
      <w:pPr>
        <w:pStyle w:val="11"/>
        <w:kinsoku w:val="0"/>
        <w:overflowPunct w:val="0"/>
        <w:autoSpaceDE w:val="0"/>
        <w:autoSpaceDN w:val="0"/>
        <w:adjustRightInd w:val="0"/>
        <w:snapToGrid w:val="0"/>
        <w:spacing w:beforeLines="20" w:before="72" w:afterLines="10" w:after="36" w:line="300" w:lineRule="exact"/>
        <w:ind w:leftChars="0" w:left="240"/>
        <w:textAlignment w:val="center"/>
        <w:rPr>
          <w:rFonts w:eastAsia="標楷體" w:hAnsi="標楷體"/>
          <w:kern w:val="0"/>
        </w:rPr>
      </w:pPr>
      <w:r>
        <w:rPr>
          <w:rFonts w:eastAsia="標楷體" w:hAnsi="標楷體" w:hint="eastAsia"/>
          <w:kern w:val="0"/>
        </w:rPr>
        <w:t xml:space="preserve">    </w:t>
      </w:r>
      <w:r w:rsidRPr="007C7101">
        <w:rPr>
          <w:rFonts w:eastAsia="標楷體" w:hAnsi="標楷體" w:hint="eastAsia"/>
          <w:kern w:val="0"/>
        </w:rPr>
        <w:t>針對這樣的全球性的重要議題，要啟動大家對</w:t>
      </w:r>
      <w:r w:rsidRPr="007C7101">
        <w:rPr>
          <w:rFonts w:eastAsia="標楷體" w:hAnsi="標楷體" w:hint="eastAsia"/>
          <w:kern w:val="0"/>
        </w:rPr>
        <w:t>SDGs</w:t>
      </w:r>
      <w:r w:rsidRPr="007C7101">
        <w:rPr>
          <w:rFonts w:eastAsia="標楷體" w:hAnsi="標楷體" w:hint="eastAsia"/>
          <w:kern w:val="0"/>
        </w:rPr>
        <w:t>的認知及感受到這是與每個人息息相關且具有系統性的影響，日本</w:t>
      </w:r>
      <w:r w:rsidRPr="007C7101">
        <w:rPr>
          <w:rFonts w:eastAsia="標楷體" w:hAnsi="標楷體" w:hint="eastAsia"/>
          <w:kern w:val="0"/>
        </w:rPr>
        <w:t>Imacocollabo</w:t>
      </w:r>
      <w:r w:rsidRPr="007C7101">
        <w:rPr>
          <w:rFonts w:eastAsia="標楷體" w:hAnsi="標楷體" w:hint="eastAsia"/>
          <w:kern w:val="0"/>
        </w:rPr>
        <w:t>公司於</w:t>
      </w:r>
      <w:r w:rsidRPr="007C7101">
        <w:rPr>
          <w:rFonts w:eastAsia="標楷體" w:hAnsi="標楷體" w:hint="eastAsia"/>
          <w:kern w:val="0"/>
        </w:rPr>
        <w:t>2016</w:t>
      </w:r>
      <w:r w:rsidRPr="007C7101">
        <w:rPr>
          <w:rFonts w:eastAsia="標楷體" w:hAnsi="標楷體" w:hint="eastAsia"/>
          <w:kern w:val="0"/>
        </w:rPr>
        <w:t>年推出</w:t>
      </w:r>
      <w:r w:rsidRPr="007C7101">
        <w:rPr>
          <w:rFonts w:eastAsia="標楷體" w:hAnsi="標楷體" w:hint="eastAsia"/>
          <w:kern w:val="0"/>
        </w:rPr>
        <w:t>2030 SDGs Game</w:t>
      </w:r>
      <w:r w:rsidRPr="007C7101">
        <w:rPr>
          <w:rFonts w:eastAsia="標楷體" w:hAnsi="標楷體" w:hint="eastAsia"/>
          <w:kern w:val="0"/>
        </w:rPr>
        <w:t>桌遊，讓參與者可以在遊戲中過程中，透過各種經濟、推廣、消費活動的進行，模擬到了</w:t>
      </w:r>
      <w:r w:rsidRPr="007C7101">
        <w:rPr>
          <w:rFonts w:eastAsia="標楷體" w:hAnsi="標楷體" w:hint="eastAsia"/>
          <w:kern w:val="0"/>
        </w:rPr>
        <w:t>2030</w:t>
      </w:r>
      <w:r w:rsidRPr="007C7101">
        <w:rPr>
          <w:rFonts w:eastAsia="標楷體" w:hAnsi="標楷體" w:hint="eastAsia"/>
          <w:kern w:val="0"/>
        </w:rPr>
        <w:t>年世界可能的樣貌。</w:t>
      </w:r>
    </w:p>
    <w:p w:rsidR="007C7101" w:rsidRPr="007C7101" w:rsidRDefault="007C7101" w:rsidP="007C7101">
      <w:pPr>
        <w:pStyle w:val="11"/>
        <w:kinsoku w:val="0"/>
        <w:overflowPunct w:val="0"/>
        <w:autoSpaceDE w:val="0"/>
        <w:autoSpaceDN w:val="0"/>
        <w:adjustRightInd w:val="0"/>
        <w:snapToGrid w:val="0"/>
        <w:spacing w:beforeLines="20" w:before="72" w:afterLines="10" w:after="36" w:line="300" w:lineRule="exact"/>
        <w:ind w:leftChars="0" w:left="240"/>
        <w:textAlignment w:val="center"/>
        <w:rPr>
          <w:rFonts w:eastAsia="標楷體" w:hAnsi="標楷體"/>
          <w:kern w:val="0"/>
        </w:rPr>
      </w:pPr>
      <w:r>
        <w:rPr>
          <w:rFonts w:eastAsia="標楷體" w:hAnsi="標楷體" w:hint="eastAsia"/>
          <w:kern w:val="0"/>
        </w:rPr>
        <w:t xml:space="preserve">    </w:t>
      </w:r>
      <w:r w:rsidRPr="007C7101">
        <w:rPr>
          <w:rFonts w:eastAsia="標楷體" w:hAnsi="標楷體" w:hint="eastAsia"/>
          <w:kern w:val="0"/>
        </w:rPr>
        <w:t>它是一個可以容納眾多玩家一起參與的桌遊，在日本，不論是企業、政府單位、教育單位及非營利單位與社區等，都透過此桌遊的方式認識</w:t>
      </w:r>
      <w:r w:rsidRPr="007C7101">
        <w:rPr>
          <w:rFonts w:eastAsia="標楷體" w:hAnsi="標楷體" w:hint="eastAsia"/>
          <w:kern w:val="0"/>
        </w:rPr>
        <w:t>SDGs</w:t>
      </w:r>
      <w:r w:rsidRPr="007C7101">
        <w:rPr>
          <w:rFonts w:eastAsia="標楷體" w:hAnsi="標楷體" w:hint="eastAsia"/>
          <w:kern w:val="0"/>
        </w:rPr>
        <w:t>以及體驗身為地球上的一份子，可以如何透過自己的思維與行為的改變，與他人溝通、合作，共創理想的世界永續目標。</w:t>
      </w:r>
    </w:p>
    <w:p w:rsidR="007C7101" w:rsidRPr="007C7101" w:rsidRDefault="007C7101" w:rsidP="007C7101">
      <w:pPr>
        <w:pStyle w:val="11"/>
        <w:kinsoku w:val="0"/>
        <w:overflowPunct w:val="0"/>
        <w:autoSpaceDE w:val="0"/>
        <w:autoSpaceDN w:val="0"/>
        <w:adjustRightInd w:val="0"/>
        <w:snapToGrid w:val="0"/>
        <w:spacing w:beforeLines="20" w:before="72" w:afterLines="10" w:after="36" w:line="300" w:lineRule="exact"/>
        <w:ind w:leftChars="0" w:left="240"/>
        <w:textAlignment w:val="center"/>
        <w:rPr>
          <w:rFonts w:eastAsia="標楷體" w:hAnsi="標楷體"/>
          <w:kern w:val="0"/>
        </w:rPr>
      </w:pPr>
      <w:r>
        <w:rPr>
          <w:rFonts w:eastAsia="標楷體" w:hAnsi="標楷體" w:hint="eastAsia"/>
          <w:kern w:val="0"/>
        </w:rPr>
        <w:t xml:space="preserve">    </w:t>
      </w:r>
      <w:r w:rsidRPr="007C7101">
        <w:rPr>
          <w:rFonts w:eastAsia="標楷體" w:hAnsi="標楷體" w:hint="eastAsia"/>
          <w:kern w:val="0"/>
        </w:rPr>
        <w:t>截至目前為止在日本有超過十萬人曾經參與過這套模擬遊戲，</w:t>
      </w:r>
      <w:r w:rsidRPr="007C7101">
        <w:rPr>
          <w:rFonts w:eastAsia="標楷體" w:hAnsi="標楷體" w:hint="eastAsia"/>
          <w:kern w:val="0"/>
        </w:rPr>
        <w:t xml:space="preserve">2018 </w:t>
      </w:r>
      <w:r w:rsidRPr="007C7101">
        <w:rPr>
          <w:rFonts w:eastAsia="標楷體" w:hAnsi="標楷體" w:hint="eastAsia"/>
          <w:kern w:val="0"/>
        </w:rPr>
        <w:t>年</w:t>
      </w:r>
      <w:r w:rsidRPr="007C7101">
        <w:rPr>
          <w:rFonts w:eastAsia="標楷體" w:hAnsi="標楷體" w:hint="eastAsia"/>
          <w:kern w:val="0"/>
        </w:rPr>
        <w:t>Imacocollabo</w:t>
      </w:r>
      <w:r w:rsidRPr="007C7101">
        <w:rPr>
          <w:rFonts w:eastAsia="標楷體" w:hAnsi="標楷體" w:hint="eastAsia"/>
          <w:kern w:val="0"/>
        </w:rPr>
        <w:t>公司開始推出英文版，並且培訓國際桌遊引導師，此桌遊目前在歐洲、北美、及亞洲已開始逐漸受到重視。台灣在朝邦文教基金會引進下，自</w:t>
      </w:r>
      <w:r w:rsidRPr="007C7101">
        <w:rPr>
          <w:rFonts w:eastAsia="標楷體" w:hAnsi="標楷體" w:hint="eastAsia"/>
          <w:kern w:val="0"/>
        </w:rPr>
        <w:lastRenderedPageBreak/>
        <w:t>今</w:t>
      </w:r>
      <w:r w:rsidRPr="007C7101">
        <w:rPr>
          <w:rFonts w:eastAsia="標楷體" w:hAnsi="標楷體" w:hint="eastAsia"/>
          <w:kern w:val="0"/>
        </w:rPr>
        <w:t>(2019)</w:t>
      </w:r>
      <w:r w:rsidRPr="007C7101">
        <w:rPr>
          <w:rFonts w:eastAsia="標楷體" w:hAnsi="標楷體" w:hint="eastAsia"/>
          <w:kern w:val="0"/>
        </w:rPr>
        <w:t>年三月以來，已應邀在不同的場合</w:t>
      </w:r>
      <w:r w:rsidRPr="007C7101">
        <w:rPr>
          <w:rFonts w:eastAsia="標楷體" w:hAnsi="標楷體" w:hint="eastAsia"/>
          <w:kern w:val="0"/>
        </w:rPr>
        <w:t xml:space="preserve">, </w:t>
      </w:r>
      <w:r w:rsidRPr="007C7101">
        <w:rPr>
          <w:rFonts w:eastAsia="標楷體" w:hAnsi="標楷體" w:hint="eastAsia"/>
          <w:kern w:val="0"/>
        </w:rPr>
        <w:t>如大專院校、企業、非營利事業單位、國教署課綱推動社群、國際會議等帶領超過四十場次，從遊戲後的反思中，看到參與者不但對於</w:t>
      </w:r>
      <w:r w:rsidRPr="007C7101">
        <w:rPr>
          <w:rFonts w:eastAsia="標楷體" w:hAnsi="標楷體" w:hint="eastAsia"/>
          <w:kern w:val="0"/>
        </w:rPr>
        <w:t>SDGS</w:t>
      </w:r>
      <w:r w:rsidRPr="007C7101">
        <w:rPr>
          <w:rFonts w:eastAsia="標楷體" w:hAnsi="標楷體" w:hint="eastAsia"/>
          <w:kern w:val="0"/>
        </w:rPr>
        <w:t>有更多的認識與連結之外，也看到個人可以改變的力量。日本</w:t>
      </w:r>
      <w:r w:rsidRPr="007C7101">
        <w:rPr>
          <w:rFonts w:eastAsia="標楷體" w:hAnsi="標楷體" w:hint="eastAsia"/>
          <w:kern w:val="0"/>
        </w:rPr>
        <w:t>Imacocollabet</w:t>
      </w:r>
      <w:r w:rsidRPr="007C7101">
        <w:rPr>
          <w:rFonts w:eastAsia="標楷體" w:hAnsi="標楷體" w:hint="eastAsia"/>
          <w:kern w:val="0"/>
        </w:rPr>
        <w:t>團隊成員並今年四月上旬受邀至紐約，帶領聯合國官員一起體驗這遊戲，目前它已成為許多國家推展</w:t>
      </w:r>
      <w:r w:rsidRPr="007C7101">
        <w:rPr>
          <w:rFonts w:eastAsia="標楷體" w:hAnsi="標楷體" w:hint="eastAsia"/>
          <w:kern w:val="0"/>
        </w:rPr>
        <w:t>SDGs</w:t>
      </w:r>
      <w:r w:rsidRPr="007C7101">
        <w:rPr>
          <w:rFonts w:eastAsia="標楷體" w:hAnsi="標楷體" w:hint="eastAsia"/>
          <w:kern w:val="0"/>
        </w:rPr>
        <w:t>及喚起民眾意識的重要工具。</w:t>
      </w:r>
    </w:p>
    <w:p w:rsidR="007C7101" w:rsidRPr="007C7101" w:rsidRDefault="009F25BD" w:rsidP="007C7101">
      <w:pPr>
        <w:pStyle w:val="11"/>
        <w:numPr>
          <w:ilvl w:val="0"/>
          <w:numId w:val="2"/>
        </w:numPr>
        <w:kinsoku w:val="0"/>
        <w:overflowPunct w:val="0"/>
        <w:autoSpaceDE w:val="0"/>
        <w:autoSpaceDN w:val="0"/>
        <w:adjustRightInd w:val="0"/>
        <w:snapToGrid w:val="0"/>
        <w:spacing w:beforeLines="20" w:before="72" w:afterLines="10" w:after="36" w:line="300" w:lineRule="exact"/>
        <w:ind w:leftChars="0"/>
        <w:textAlignment w:val="center"/>
        <w:rPr>
          <w:rFonts w:eastAsia="標楷體" w:hAnsi="標楷體"/>
          <w:kern w:val="0"/>
        </w:rPr>
      </w:pPr>
      <w:r w:rsidRPr="007C7101">
        <w:rPr>
          <w:rFonts w:eastAsia="標楷體" w:hAnsi="標楷體" w:hint="eastAsia"/>
          <w:kern w:val="0"/>
        </w:rPr>
        <w:t>課程表</w:t>
      </w:r>
      <w:r w:rsidR="005978E3" w:rsidRPr="007C7101">
        <w:rPr>
          <w:rFonts w:eastAsia="標楷體" w:hAnsi="標楷體" w:hint="eastAsia"/>
          <w:kern w:val="0"/>
        </w:rPr>
        <w:t>：</w:t>
      </w:r>
      <w:r w:rsidR="007C7101" w:rsidRPr="007C7101">
        <w:rPr>
          <w:rFonts w:eastAsia="標楷體" w:hAnsi="標楷體" w:hint="eastAsia"/>
          <w:kern w:val="0"/>
        </w:rPr>
        <w:t>課程時間：每場</w:t>
      </w:r>
      <w:r w:rsidR="007C7101" w:rsidRPr="007C7101">
        <w:rPr>
          <w:rFonts w:eastAsia="標楷體" w:hAnsi="標楷體" w:hint="eastAsia"/>
          <w:kern w:val="0"/>
        </w:rPr>
        <w:t>6</w:t>
      </w:r>
      <w:r w:rsidR="007C7101" w:rsidRPr="007C7101">
        <w:rPr>
          <w:rFonts w:eastAsia="標楷體" w:hAnsi="標楷體" w:hint="eastAsia"/>
          <w:kern w:val="0"/>
        </w:rPr>
        <w:t>小時</w:t>
      </w:r>
    </w:p>
    <w:tbl>
      <w:tblPr>
        <w:tblStyle w:val="aa"/>
        <w:tblW w:w="0" w:type="auto"/>
        <w:tblInd w:w="534" w:type="dxa"/>
        <w:tblLook w:val="04A0" w:firstRow="1" w:lastRow="0" w:firstColumn="1" w:lastColumn="0" w:noHBand="0" w:noVBand="1"/>
      </w:tblPr>
      <w:tblGrid>
        <w:gridCol w:w="1842"/>
        <w:gridCol w:w="4820"/>
        <w:gridCol w:w="1276"/>
      </w:tblGrid>
      <w:tr w:rsidR="007C7101" w:rsidTr="00214CD0">
        <w:tc>
          <w:tcPr>
            <w:tcW w:w="1842" w:type="dxa"/>
          </w:tcPr>
          <w:p w:rsidR="007C7101" w:rsidRDefault="007C7101" w:rsidP="00214CD0">
            <w:pPr>
              <w:spacing w:line="400" w:lineRule="exact"/>
              <w:jc w:val="center"/>
              <w:rPr>
                <w:rFonts w:ascii="PingFang TC Regular" w:eastAsia="PingFang TC Regular" w:hAnsi="PingFang TC Regular"/>
              </w:rPr>
            </w:pPr>
            <w:r>
              <w:rPr>
                <w:rFonts w:ascii="PingFang TC Regular" w:eastAsia="PingFang TC Regular" w:hAnsi="PingFang TC Regular" w:hint="eastAsia"/>
              </w:rPr>
              <w:t>時間</w:t>
            </w:r>
          </w:p>
        </w:tc>
        <w:tc>
          <w:tcPr>
            <w:tcW w:w="4820" w:type="dxa"/>
          </w:tcPr>
          <w:p w:rsidR="007C7101" w:rsidRDefault="007C7101" w:rsidP="00214CD0">
            <w:pPr>
              <w:spacing w:line="400" w:lineRule="exact"/>
              <w:jc w:val="center"/>
              <w:rPr>
                <w:rFonts w:ascii="PingFang TC Regular" w:eastAsia="PingFang TC Regular" w:hAnsi="PingFang TC Regular"/>
              </w:rPr>
            </w:pPr>
            <w:r>
              <w:rPr>
                <w:rFonts w:ascii="PingFang TC Regular" w:eastAsia="PingFang TC Regular" w:hAnsi="PingFang TC Regular" w:hint="eastAsia"/>
              </w:rPr>
              <w:t>內容</w:t>
            </w:r>
          </w:p>
        </w:tc>
        <w:tc>
          <w:tcPr>
            <w:tcW w:w="1276" w:type="dxa"/>
          </w:tcPr>
          <w:p w:rsidR="007C7101" w:rsidRDefault="007C7101" w:rsidP="00214CD0">
            <w:pPr>
              <w:spacing w:line="400" w:lineRule="exact"/>
              <w:jc w:val="center"/>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9:00~9:30</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開場暖身/活動背景說明</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9:30~9:45</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SDGs</w:t>
            </w:r>
            <w:r>
              <w:rPr>
                <w:rFonts w:ascii="PingFang TC Regular" w:eastAsia="PingFang TC Regular" w:hAnsi="PingFang TC Regular" w:hint="eastAsia"/>
              </w:rPr>
              <w:t>綱要介紹</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9:45~10:00</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遊戲規則說明</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10:00~10:40</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遊戲進行</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10:40~12:00</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遊戲後反思與討論一</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12:00~13:30</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午餐</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 xml:space="preserve">13:30~15:00 </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遊戲後反思與討論二</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 xml:space="preserve">15:00~15:10 </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茶歇</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15:10~15:40</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 xml:space="preserve">永續發展目標與永續發展教育的連結與想像 </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 xml:space="preserve">15:40~16:10 </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行動方案與承諾</w:t>
            </w:r>
          </w:p>
        </w:tc>
        <w:tc>
          <w:tcPr>
            <w:tcW w:w="1276" w:type="dxa"/>
          </w:tcPr>
          <w:p w:rsidR="007C7101" w:rsidRDefault="007C7101" w:rsidP="00214CD0">
            <w:pPr>
              <w:spacing w:line="400" w:lineRule="exact"/>
              <w:rPr>
                <w:rFonts w:ascii="PingFang TC Regular" w:eastAsia="PingFang TC Regular" w:hAnsi="PingFang TC Regular"/>
              </w:rPr>
            </w:pPr>
          </w:p>
        </w:tc>
      </w:tr>
      <w:tr w:rsidR="007C7101" w:rsidTr="00214CD0">
        <w:tc>
          <w:tcPr>
            <w:tcW w:w="1842"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rPr>
              <w:t>16:10~16:30</w:t>
            </w:r>
          </w:p>
        </w:tc>
        <w:tc>
          <w:tcPr>
            <w:tcW w:w="4820" w:type="dxa"/>
          </w:tcPr>
          <w:p w:rsidR="007C7101" w:rsidRDefault="007C7101" w:rsidP="00214CD0">
            <w:pPr>
              <w:spacing w:line="400" w:lineRule="exact"/>
              <w:rPr>
                <w:rFonts w:ascii="PingFang TC Regular" w:eastAsia="PingFang TC Regular" w:hAnsi="PingFang TC Regular"/>
              </w:rPr>
            </w:pPr>
            <w:r>
              <w:rPr>
                <w:rFonts w:ascii="PingFang TC Regular" w:eastAsia="PingFang TC Regular" w:hAnsi="PingFang TC Regular" w:hint="eastAsia"/>
              </w:rPr>
              <w:t>學習的豐收</w:t>
            </w:r>
          </w:p>
        </w:tc>
        <w:tc>
          <w:tcPr>
            <w:tcW w:w="1276" w:type="dxa"/>
          </w:tcPr>
          <w:p w:rsidR="007C7101" w:rsidRDefault="007C7101" w:rsidP="00214CD0">
            <w:pPr>
              <w:spacing w:line="400" w:lineRule="exact"/>
              <w:rPr>
                <w:rFonts w:ascii="PingFang TC Regular" w:eastAsia="PingFang TC Regular" w:hAnsi="PingFang TC Regular"/>
              </w:rPr>
            </w:pPr>
          </w:p>
        </w:tc>
      </w:tr>
    </w:tbl>
    <w:p w:rsidR="00297759" w:rsidRDefault="00297759" w:rsidP="007C7101">
      <w:pPr>
        <w:pStyle w:val="11"/>
        <w:kinsoku w:val="0"/>
        <w:overflowPunct w:val="0"/>
        <w:autoSpaceDE w:val="0"/>
        <w:autoSpaceDN w:val="0"/>
        <w:adjustRightInd w:val="0"/>
        <w:snapToGrid w:val="0"/>
        <w:spacing w:beforeLines="20" w:before="72" w:afterLines="10" w:after="36" w:line="300" w:lineRule="exact"/>
        <w:ind w:leftChars="354" w:left="850" w:firstLineChars="177" w:firstLine="425"/>
        <w:textAlignment w:val="center"/>
        <w:rPr>
          <w:rFonts w:eastAsia="標楷體" w:hAnsi="標楷體"/>
          <w:kern w:val="0"/>
        </w:rPr>
      </w:pPr>
    </w:p>
    <w:p w:rsidR="00C91E81" w:rsidRDefault="00C91E81" w:rsidP="007C7101">
      <w:pPr>
        <w:pStyle w:val="11"/>
        <w:numPr>
          <w:ilvl w:val="0"/>
          <w:numId w:val="2"/>
        </w:numPr>
        <w:kinsoku w:val="0"/>
        <w:overflowPunct w:val="0"/>
        <w:autoSpaceDE w:val="0"/>
        <w:autoSpaceDN w:val="0"/>
        <w:adjustRightInd w:val="0"/>
        <w:snapToGrid w:val="0"/>
        <w:spacing w:beforeLines="20" w:before="72" w:afterLines="10" w:after="36" w:line="300" w:lineRule="exact"/>
        <w:ind w:leftChars="0"/>
        <w:textAlignment w:val="center"/>
        <w:rPr>
          <w:rFonts w:eastAsia="標楷體" w:hAnsi="標楷體"/>
          <w:kern w:val="0"/>
        </w:rPr>
      </w:pPr>
      <w:r w:rsidRPr="00C91E81">
        <w:rPr>
          <w:rFonts w:eastAsia="標楷體" w:hAnsi="標楷體" w:hint="eastAsia"/>
          <w:kern w:val="0"/>
        </w:rPr>
        <w:t>實施方法</w:t>
      </w:r>
      <w:r w:rsidR="00C75656">
        <w:rPr>
          <w:rFonts w:eastAsia="標楷體" w:hAnsi="標楷體" w:hint="eastAsia"/>
          <w:kern w:val="0"/>
        </w:rPr>
        <w:t>：</w:t>
      </w:r>
      <w:r w:rsidR="007C7101">
        <w:rPr>
          <w:rFonts w:eastAsia="標楷體" w:hAnsi="標楷體" w:hint="eastAsia"/>
          <w:kern w:val="0"/>
        </w:rPr>
        <w:t>場地需求為</w:t>
      </w:r>
      <w:r w:rsidR="007C7101" w:rsidRPr="007C7101">
        <w:rPr>
          <w:rFonts w:eastAsia="標楷體" w:hAnsi="標楷體" w:hint="eastAsia"/>
          <w:kern w:val="0"/>
        </w:rPr>
        <w:t>可移動的桌椅與參加者移動之足夠空間、白板、投影機、桌椅等。</w:t>
      </w:r>
      <w:r w:rsidR="007C7101">
        <w:rPr>
          <w:rFonts w:eastAsia="標楷體" w:hAnsi="標楷體"/>
          <w:kern w:val="0"/>
        </w:rPr>
        <w:t xml:space="preserve"> </w:t>
      </w:r>
    </w:p>
    <w:p w:rsidR="00C75656" w:rsidRPr="007C7101" w:rsidRDefault="00C91E81" w:rsidP="007C7101">
      <w:pPr>
        <w:pStyle w:val="11"/>
        <w:numPr>
          <w:ilvl w:val="0"/>
          <w:numId w:val="2"/>
        </w:numPr>
        <w:kinsoku w:val="0"/>
        <w:overflowPunct w:val="0"/>
        <w:autoSpaceDE w:val="0"/>
        <w:autoSpaceDN w:val="0"/>
        <w:adjustRightInd w:val="0"/>
        <w:snapToGrid w:val="0"/>
        <w:spacing w:beforeLines="20" w:before="72" w:afterLines="10" w:after="36" w:line="300" w:lineRule="exact"/>
        <w:ind w:leftChars="0"/>
        <w:textAlignment w:val="center"/>
        <w:rPr>
          <w:rFonts w:eastAsia="標楷體" w:hAnsi="標楷體"/>
          <w:kern w:val="0"/>
        </w:rPr>
      </w:pPr>
      <w:r w:rsidRPr="007C7101">
        <w:rPr>
          <w:rFonts w:eastAsia="標楷體" w:hAnsi="標楷體" w:hint="eastAsia"/>
          <w:kern w:val="0"/>
        </w:rPr>
        <w:t>注意事項</w:t>
      </w:r>
      <w:r w:rsidR="00C75656" w:rsidRPr="007C7101">
        <w:rPr>
          <w:rFonts w:eastAsia="標楷體" w:hAnsi="標楷體" w:hint="eastAsia"/>
          <w:kern w:val="0"/>
        </w:rPr>
        <w:t>：</w:t>
      </w:r>
      <w:r w:rsidR="007C7101" w:rsidRPr="007C7101">
        <w:rPr>
          <w:rFonts w:eastAsia="標楷體" w:hAnsi="標楷體" w:hint="eastAsia"/>
          <w:kern w:val="0"/>
        </w:rPr>
        <w:t>參與人數：每場</w:t>
      </w:r>
      <w:r w:rsidR="007C7101" w:rsidRPr="007C7101">
        <w:rPr>
          <w:rFonts w:eastAsia="標楷體" w:hAnsi="標楷體" w:hint="eastAsia"/>
          <w:kern w:val="0"/>
        </w:rPr>
        <w:t>48</w:t>
      </w:r>
      <w:r w:rsidR="007C7101" w:rsidRPr="007C7101">
        <w:rPr>
          <w:rFonts w:eastAsia="標楷體" w:hAnsi="標楷體" w:hint="eastAsia"/>
          <w:kern w:val="0"/>
        </w:rPr>
        <w:t>人為限。</w:t>
      </w:r>
    </w:p>
    <w:p w:rsidR="009F25BD" w:rsidRDefault="009F25BD" w:rsidP="00CD4406">
      <w:pPr>
        <w:numPr>
          <w:ilvl w:val="0"/>
          <w:numId w:val="1"/>
        </w:numPr>
        <w:snapToGrid w:val="0"/>
        <w:spacing w:before="100" w:beforeAutospacing="1" w:after="100" w:afterAutospacing="1" w:line="320" w:lineRule="atLeast"/>
        <w:rPr>
          <w:rFonts w:ascii="標楷體" w:eastAsia="標楷體" w:hAnsi="標楷體"/>
          <w:b/>
          <w:sz w:val="28"/>
          <w:szCs w:val="24"/>
        </w:rPr>
      </w:pPr>
      <w:r w:rsidRPr="00085D50">
        <w:rPr>
          <w:rFonts w:ascii="標楷體" w:eastAsia="標楷體" w:hAnsi="標楷體" w:hint="eastAsia"/>
          <w:b/>
          <w:sz w:val="28"/>
          <w:szCs w:val="24"/>
        </w:rPr>
        <w:t>預期</w:t>
      </w:r>
      <w:r w:rsidR="00C70745" w:rsidRPr="00085D50">
        <w:rPr>
          <w:rFonts w:ascii="標楷體" w:eastAsia="標楷體" w:hAnsi="標楷體" w:hint="eastAsia"/>
          <w:b/>
          <w:sz w:val="28"/>
          <w:szCs w:val="24"/>
        </w:rPr>
        <w:t>成果及</w:t>
      </w:r>
      <w:r w:rsidRPr="00085D50">
        <w:rPr>
          <w:rFonts w:ascii="標楷體" w:eastAsia="標楷體" w:hAnsi="標楷體" w:hint="eastAsia"/>
          <w:b/>
          <w:sz w:val="28"/>
          <w:szCs w:val="24"/>
        </w:rPr>
        <w:t>效益：</w:t>
      </w:r>
    </w:p>
    <w:p w:rsidR="000561EF" w:rsidRPr="000561EF" w:rsidRDefault="00D56713" w:rsidP="00D56713">
      <w:pPr>
        <w:pStyle w:val="11"/>
        <w:numPr>
          <w:ilvl w:val="0"/>
          <w:numId w:val="4"/>
        </w:numPr>
        <w:kinsoku w:val="0"/>
        <w:overflowPunct w:val="0"/>
        <w:autoSpaceDE w:val="0"/>
        <w:autoSpaceDN w:val="0"/>
        <w:adjustRightInd w:val="0"/>
        <w:snapToGrid w:val="0"/>
        <w:spacing w:beforeLines="20" w:before="72" w:afterLines="10" w:after="36" w:line="300" w:lineRule="exact"/>
        <w:ind w:leftChars="0"/>
        <w:textAlignment w:val="center"/>
        <w:rPr>
          <w:rFonts w:eastAsia="標楷體" w:hAnsi="標楷體"/>
          <w:kern w:val="0"/>
        </w:rPr>
      </w:pPr>
      <w:r>
        <w:rPr>
          <w:rFonts w:eastAsia="標楷體" w:hAnsi="標楷體" w:hint="eastAsia"/>
          <w:kern w:val="0"/>
        </w:rPr>
        <w:t>透過</w:t>
      </w:r>
      <w:r>
        <w:rPr>
          <w:rFonts w:eastAsia="標楷體" w:hAnsi="標楷體" w:hint="eastAsia"/>
          <w:kern w:val="0"/>
        </w:rPr>
        <w:t xml:space="preserve"> </w:t>
      </w:r>
      <w:r w:rsidRPr="00D56713">
        <w:rPr>
          <w:rFonts w:eastAsia="標楷體" w:hAnsi="標楷體"/>
          <w:kern w:val="0"/>
        </w:rPr>
        <w:t>203</w:t>
      </w:r>
      <w:bookmarkStart w:id="0" w:name="_GoBack"/>
      <w:bookmarkEnd w:id="0"/>
      <w:r w:rsidRPr="00D56713">
        <w:rPr>
          <w:rFonts w:eastAsia="標楷體" w:hAnsi="標楷體"/>
          <w:kern w:val="0"/>
        </w:rPr>
        <w:t>0 SDGs Game</w:t>
      </w:r>
      <w:r>
        <w:rPr>
          <w:rFonts w:eastAsia="標楷體" w:hAnsi="標楷體" w:hint="eastAsia"/>
          <w:kern w:val="0"/>
        </w:rPr>
        <w:t>，讓與會者了解</w:t>
      </w:r>
      <w:r w:rsidRPr="00D56713">
        <w:rPr>
          <w:rFonts w:eastAsia="標楷體" w:hAnsi="標楷體" w:hint="eastAsia"/>
          <w:kern w:val="0"/>
        </w:rPr>
        <w:t>身為地球村的公民，這樣的指標與我們也息息相關。這份方針同時兼顧了經濟成長、社會進步與環境保護等三大面向，顯示了這份方針的規模與企圖之外，也顯示出任何人都必須對這樣的永續發展目標有相當的認識與行動，無法置身事外。</w:t>
      </w:r>
      <w:r w:rsidR="000561EF" w:rsidRPr="000561EF">
        <w:rPr>
          <w:rFonts w:eastAsia="標楷體" w:hAnsi="標楷體" w:hint="eastAsia"/>
          <w:kern w:val="0"/>
        </w:rPr>
        <w:t>。</w:t>
      </w:r>
    </w:p>
    <w:p w:rsidR="000561EF" w:rsidRDefault="00D56713" w:rsidP="00D56713">
      <w:pPr>
        <w:pStyle w:val="11"/>
        <w:numPr>
          <w:ilvl w:val="0"/>
          <w:numId w:val="4"/>
        </w:numPr>
        <w:kinsoku w:val="0"/>
        <w:overflowPunct w:val="0"/>
        <w:autoSpaceDE w:val="0"/>
        <w:autoSpaceDN w:val="0"/>
        <w:adjustRightInd w:val="0"/>
        <w:snapToGrid w:val="0"/>
        <w:spacing w:beforeLines="20" w:before="72" w:afterLines="10" w:after="36" w:line="300" w:lineRule="exact"/>
        <w:ind w:leftChars="0"/>
        <w:textAlignment w:val="center"/>
        <w:rPr>
          <w:rFonts w:eastAsia="標楷體" w:hAnsi="標楷體"/>
          <w:kern w:val="0"/>
        </w:rPr>
      </w:pPr>
      <w:r w:rsidRPr="00D56713">
        <w:rPr>
          <w:rFonts w:eastAsia="標楷體" w:hAnsi="標楷體" w:hint="eastAsia"/>
          <w:kern w:val="0"/>
        </w:rPr>
        <w:t>從遊戲後的反思中，看到參與者不但對於</w:t>
      </w:r>
      <w:r w:rsidRPr="00D56713">
        <w:rPr>
          <w:rFonts w:eastAsia="標楷體" w:hAnsi="標楷體" w:hint="eastAsia"/>
          <w:kern w:val="0"/>
        </w:rPr>
        <w:t>SDGS</w:t>
      </w:r>
      <w:r w:rsidRPr="00D56713">
        <w:rPr>
          <w:rFonts w:eastAsia="標楷體" w:hAnsi="標楷體" w:hint="eastAsia"/>
          <w:kern w:val="0"/>
        </w:rPr>
        <w:t>有更多的認識與連結之外，也看到個人可以改變的力量。</w:t>
      </w:r>
    </w:p>
    <w:p w:rsidR="00BF1563" w:rsidRDefault="00BF1563" w:rsidP="00BF1563">
      <w:pPr>
        <w:numPr>
          <w:ilvl w:val="0"/>
          <w:numId w:val="1"/>
        </w:numPr>
        <w:snapToGrid w:val="0"/>
        <w:spacing w:before="100" w:beforeAutospacing="1" w:after="100" w:afterAutospacing="1" w:line="320" w:lineRule="atLeast"/>
        <w:rPr>
          <w:rFonts w:ascii="標楷體" w:eastAsia="標楷體" w:hAnsi="標楷體"/>
          <w:b/>
          <w:sz w:val="28"/>
          <w:szCs w:val="24"/>
        </w:rPr>
      </w:pPr>
      <w:r w:rsidRPr="00085D50">
        <w:rPr>
          <w:rFonts w:ascii="標楷體" w:eastAsia="標楷體" w:hAnsi="標楷體" w:hint="eastAsia"/>
          <w:b/>
          <w:sz w:val="28"/>
          <w:szCs w:val="24"/>
        </w:rPr>
        <w:t>其他：</w:t>
      </w:r>
    </w:p>
    <w:p w:rsidR="00BF1563" w:rsidRPr="00D5121E" w:rsidRDefault="00BF1563" w:rsidP="00BF1563">
      <w:pPr>
        <w:kinsoku w:val="0"/>
        <w:overflowPunct w:val="0"/>
        <w:adjustRightInd w:val="0"/>
        <w:snapToGrid w:val="0"/>
        <w:spacing w:line="320" w:lineRule="atLeast"/>
        <w:ind w:leftChars="118" w:left="991" w:hangingChars="295" w:hanging="708"/>
        <w:rPr>
          <w:rFonts w:ascii="標楷體" w:eastAsia="標楷體" w:hAnsi="標楷體"/>
          <w:szCs w:val="24"/>
        </w:rPr>
      </w:pPr>
      <w:r w:rsidRPr="00D5121E">
        <w:rPr>
          <w:rFonts w:ascii="標楷體" w:eastAsia="標楷體" w:hAnsi="標楷體" w:hint="eastAsia"/>
          <w:szCs w:val="24"/>
        </w:rPr>
        <w:t>（一）增能研習開放</w:t>
      </w:r>
      <w:r w:rsidRPr="00D5121E">
        <w:rPr>
          <w:rFonts w:ascii="標楷體" w:eastAsia="標楷體" w:hAnsi="標楷體"/>
          <w:szCs w:val="24"/>
        </w:rPr>
        <w:t>對</w:t>
      </w:r>
      <w:r w:rsidRPr="00D5121E">
        <w:rPr>
          <w:rFonts w:ascii="標楷體" w:eastAsia="標楷體" w:hAnsi="標楷體" w:hint="eastAsia"/>
          <w:szCs w:val="24"/>
        </w:rPr>
        <w:t>議題</w:t>
      </w:r>
      <w:r w:rsidRPr="00D5121E">
        <w:rPr>
          <w:rFonts w:ascii="標楷體" w:eastAsia="標楷體" w:hAnsi="標楷體"/>
          <w:szCs w:val="24"/>
        </w:rPr>
        <w:t>有興趣</w:t>
      </w:r>
      <w:r>
        <w:rPr>
          <w:rFonts w:ascii="標楷體" w:eastAsia="標楷體" w:hAnsi="標楷體" w:hint="eastAsia"/>
          <w:szCs w:val="24"/>
        </w:rPr>
        <w:t>之教師參加，參加人員給予公假登記</w:t>
      </w:r>
      <w:r w:rsidRPr="00D5121E">
        <w:rPr>
          <w:rFonts w:ascii="標楷體" w:eastAsia="標楷體" w:hAnsi="標楷體" w:hint="eastAsia"/>
          <w:szCs w:val="24"/>
        </w:rPr>
        <w:t>。</w:t>
      </w:r>
    </w:p>
    <w:p w:rsidR="00BF1563" w:rsidRPr="00D5121E" w:rsidRDefault="00BF1563" w:rsidP="00BF1563">
      <w:pPr>
        <w:kinsoku w:val="0"/>
        <w:overflowPunct w:val="0"/>
        <w:adjustRightInd w:val="0"/>
        <w:snapToGrid w:val="0"/>
        <w:spacing w:line="320" w:lineRule="atLeast"/>
        <w:ind w:leftChars="118" w:left="991" w:hangingChars="295" w:hanging="708"/>
        <w:rPr>
          <w:rFonts w:ascii="標楷體" w:eastAsia="標楷體" w:hAnsi="標楷體"/>
          <w:szCs w:val="24"/>
        </w:rPr>
      </w:pPr>
      <w:r w:rsidRPr="00D5121E">
        <w:rPr>
          <w:rFonts w:ascii="標楷體" w:eastAsia="標楷體" w:hAnsi="標楷體" w:hint="eastAsia"/>
          <w:szCs w:val="24"/>
        </w:rPr>
        <w:t>（二）全程參與活動之教師於該次活動結束後核發</w:t>
      </w:r>
      <w:r w:rsidRPr="00D5121E">
        <w:rPr>
          <w:rFonts w:ascii="標楷體" w:eastAsia="標楷體" w:hAnsi="標楷體"/>
          <w:szCs w:val="24"/>
        </w:rPr>
        <w:t>6</w:t>
      </w:r>
      <w:r w:rsidRPr="00D5121E">
        <w:rPr>
          <w:rFonts w:ascii="標楷體" w:eastAsia="標楷體" w:hAnsi="標楷體" w:hint="eastAsia"/>
          <w:szCs w:val="24"/>
        </w:rPr>
        <w:t>小時研習証明。</w:t>
      </w:r>
    </w:p>
    <w:p w:rsidR="00BF1563" w:rsidRDefault="00D56713" w:rsidP="00D56713">
      <w:pPr>
        <w:kinsoku w:val="0"/>
        <w:overflowPunct w:val="0"/>
        <w:adjustRightInd w:val="0"/>
        <w:snapToGrid w:val="0"/>
        <w:spacing w:line="320" w:lineRule="atLeast"/>
        <w:ind w:leftChars="118" w:left="991" w:hangingChars="295" w:hanging="708"/>
        <w:rPr>
          <w:rFonts w:ascii="標楷體" w:eastAsia="標楷體" w:hAnsi="標楷體"/>
          <w:szCs w:val="24"/>
        </w:rPr>
      </w:pPr>
      <w:r w:rsidRPr="00D5121E">
        <w:rPr>
          <w:rFonts w:ascii="標楷體" w:eastAsia="標楷體" w:hAnsi="標楷體" w:hint="eastAsia"/>
          <w:szCs w:val="24"/>
        </w:rPr>
        <w:t>（</w:t>
      </w:r>
      <w:r>
        <w:rPr>
          <w:rFonts w:ascii="標楷體" w:eastAsia="標楷體" w:hAnsi="標楷體" w:hint="eastAsia"/>
          <w:szCs w:val="24"/>
        </w:rPr>
        <w:t>三</w:t>
      </w:r>
      <w:r w:rsidRPr="00D5121E">
        <w:rPr>
          <w:rFonts w:ascii="標楷體" w:eastAsia="標楷體" w:hAnsi="標楷體" w:hint="eastAsia"/>
          <w:szCs w:val="24"/>
        </w:rPr>
        <w:t>）</w:t>
      </w:r>
      <w:r>
        <w:rPr>
          <w:rFonts w:ascii="標楷體" w:eastAsia="標楷體" w:hAnsi="標楷體" w:hint="eastAsia"/>
          <w:szCs w:val="24"/>
        </w:rPr>
        <w:t>講師簡介</w:t>
      </w:r>
    </w:p>
    <w:tbl>
      <w:tblPr>
        <w:tblStyle w:val="aa"/>
        <w:tblW w:w="0" w:type="auto"/>
        <w:tblInd w:w="991" w:type="dxa"/>
        <w:tblLook w:val="04A0" w:firstRow="1" w:lastRow="0" w:firstColumn="1" w:lastColumn="0" w:noHBand="0" w:noVBand="1"/>
      </w:tblPr>
      <w:tblGrid>
        <w:gridCol w:w="1566"/>
        <w:gridCol w:w="5965"/>
      </w:tblGrid>
      <w:tr w:rsidR="00D56713" w:rsidTr="00D56713">
        <w:tc>
          <w:tcPr>
            <w:tcW w:w="1566" w:type="dxa"/>
          </w:tcPr>
          <w:p w:rsidR="00D56713" w:rsidRDefault="00D56713" w:rsidP="00D56713">
            <w:pPr>
              <w:kinsoku w:val="0"/>
              <w:overflowPunct w:val="0"/>
              <w:adjustRightInd w:val="0"/>
              <w:snapToGrid w:val="0"/>
              <w:spacing w:line="320" w:lineRule="atLeast"/>
              <w:rPr>
                <w:rFonts w:ascii="標楷體" w:eastAsia="標楷體" w:hAnsi="標楷體"/>
                <w:szCs w:val="24"/>
              </w:rPr>
            </w:pPr>
            <w:r>
              <w:rPr>
                <w:rFonts w:ascii="標楷體" w:eastAsia="標楷體" w:hAnsi="標楷體"/>
                <w:noProof/>
                <w:szCs w:val="24"/>
              </w:rPr>
              <w:lastRenderedPageBreak/>
              <w:drawing>
                <wp:inline distT="0" distB="0" distL="0" distR="0" wp14:anchorId="211B5861" wp14:editId="311A4CFE">
                  <wp:extent cx="853364" cy="838200"/>
                  <wp:effectExtent l="0" t="0" r="444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301" cy="837156"/>
                          </a:xfrm>
                          <a:prstGeom prst="rect">
                            <a:avLst/>
                          </a:prstGeom>
                          <a:noFill/>
                        </pic:spPr>
                      </pic:pic>
                    </a:graphicData>
                  </a:graphic>
                </wp:inline>
              </w:drawing>
            </w:r>
          </w:p>
        </w:tc>
        <w:tc>
          <w:tcPr>
            <w:tcW w:w="5965" w:type="dxa"/>
          </w:tcPr>
          <w:p w:rsidR="00D56713" w:rsidRDefault="00D56713" w:rsidP="00D56713">
            <w:pPr>
              <w:kinsoku w:val="0"/>
              <w:overflowPunct w:val="0"/>
              <w:adjustRightInd w:val="0"/>
              <w:snapToGrid w:val="0"/>
              <w:spacing w:line="320" w:lineRule="atLeast"/>
              <w:rPr>
                <w:rFonts w:ascii="標楷體" w:eastAsia="標楷體" w:hAnsi="標楷體"/>
                <w:szCs w:val="24"/>
              </w:rPr>
            </w:pPr>
            <w:r w:rsidRPr="00D56713">
              <w:rPr>
                <w:rFonts w:ascii="標楷體" w:eastAsia="標楷體" w:hAnsi="標楷體" w:hint="eastAsia"/>
                <w:szCs w:val="24"/>
              </w:rPr>
              <w:t>張桂芬Jackie Chang, CPF (IAF-Certified Professional Facilitators &amp; Assessor)</w:t>
            </w:r>
          </w:p>
        </w:tc>
      </w:tr>
    </w:tbl>
    <w:p w:rsidR="00D56713" w:rsidRDefault="00D56713" w:rsidP="00D56713">
      <w:pPr>
        <w:kinsoku w:val="0"/>
        <w:overflowPunct w:val="0"/>
        <w:adjustRightInd w:val="0"/>
        <w:snapToGrid w:val="0"/>
        <w:spacing w:line="320" w:lineRule="atLeast"/>
        <w:ind w:leftChars="118" w:left="991" w:hangingChars="295" w:hanging="708"/>
        <w:rPr>
          <w:rFonts w:ascii="標楷體" w:eastAsia="標楷體" w:hAnsi="標楷體"/>
          <w:szCs w:val="24"/>
        </w:rPr>
      </w:pPr>
    </w:p>
    <w:p w:rsidR="00D56713" w:rsidRPr="00D56713" w:rsidRDefault="00D56713" w:rsidP="00D56713">
      <w:pPr>
        <w:kinsoku w:val="0"/>
        <w:overflowPunct w:val="0"/>
        <w:adjustRightInd w:val="0"/>
        <w:snapToGrid w:val="0"/>
        <w:spacing w:line="320" w:lineRule="atLeast"/>
        <w:ind w:leftChars="118" w:left="991" w:hangingChars="295" w:hanging="708"/>
        <w:rPr>
          <w:rFonts w:ascii="標楷體" w:eastAsia="標楷體" w:hAnsi="標楷體"/>
          <w:szCs w:val="24"/>
        </w:rPr>
      </w:pPr>
      <w:r w:rsidRPr="00D56713">
        <w:rPr>
          <w:rFonts w:ascii="標楷體" w:eastAsia="標楷體" w:hAnsi="標楷體" w:hint="eastAsia"/>
          <w:szCs w:val="24"/>
        </w:rPr>
        <w:t>•</w:t>
      </w:r>
      <w:r w:rsidRPr="00D56713">
        <w:rPr>
          <w:rFonts w:ascii="標楷體" w:eastAsia="標楷體" w:hAnsi="標楷體" w:hint="eastAsia"/>
          <w:szCs w:val="24"/>
        </w:rPr>
        <w:tab/>
        <w:t>朝邦文教基金會董事及核心引導師</w:t>
      </w:r>
    </w:p>
    <w:p w:rsidR="00D56713" w:rsidRPr="00D56713" w:rsidRDefault="00D56713" w:rsidP="00D56713">
      <w:pPr>
        <w:kinsoku w:val="0"/>
        <w:overflowPunct w:val="0"/>
        <w:adjustRightInd w:val="0"/>
        <w:snapToGrid w:val="0"/>
        <w:spacing w:line="320" w:lineRule="atLeast"/>
        <w:ind w:leftChars="118" w:left="991" w:hangingChars="295" w:hanging="708"/>
        <w:rPr>
          <w:rFonts w:ascii="標楷體" w:eastAsia="標楷體" w:hAnsi="標楷體"/>
          <w:szCs w:val="24"/>
        </w:rPr>
      </w:pPr>
      <w:r w:rsidRPr="00D56713">
        <w:rPr>
          <w:rFonts w:ascii="標楷體" w:eastAsia="標楷體" w:hAnsi="標楷體" w:hint="eastAsia"/>
          <w:szCs w:val="24"/>
        </w:rPr>
        <w:t>•</w:t>
      </w:r>
      <w:r w:rsidRPr="00D56713">
        <w:rPr>
          <w:rFonts w:ascii="標楷體" w:eastAsia="標楷體" w:hAnsi="標楷體" w:hint="eastAsia"/>
          <w:szCs w:val="24"/>
        </w:rPr>
        <w:tab/>
        <w:t>國際引導者協會 (International Association of Facilitator, IAF) 認證專業引導師(Certified Professional Facilitator, CPF)與評審（Assessor），並曾任IAF亞洲區代表及理事會理事與暨國際會議總監</w:t>
      </w:r>
    </w:p>
    <w:p w:rsidR="00D56713" w:rsidRPr="00D56713" w:rsidRDefault="00D56713" w:rsidP="00D56713">
      <w:pPr>
        <w:kinsoku w:val="0"/>
        <w:overflowPunct w:val="0"/>
        <w:adjustRightInd w:val="0"/>
        <w:snapToGrid w:val="0"/>
        <w:spacing w:line="320" w:lineRule="atLeast"/>
        <w:ind w:leftChars="118" w:left="991" w:hangingChars="295" w:hanging="708"/>
        <w:rPr>
          <w:rFonts w:ascii="標楷體" w:eastAsia="標楷體" w:hAnsi="標楷體"/>
          <w:szCs w:val="24"/>
        </w:rPr>
      </w:pPr>
      <w:r w:rsidRPr="00D56713">
        <w:rPr>
          <w:rFonts w:ascii="標楷體" w:eastAsia="標楷體" w:hAnsi="標楷體" w:hint="eastAsia"/>
          <w:szCs w:val="24"/>
        </w:rPr>
        <w:t>•</w:t>
      </w:r>
      <w:r w:rsidRPr="00D56713">
        <w:rPr>
          <w:rFonts w:ascii="標楷體" w:eastAsia="標楷體" w:hAnsi="標楷體" w:hint="eastAsia"/>
          <w:szCs w:val="24"/>
        </w:rPr>
        <w:tab/>
        <w:t>她曾服務於公共關係顧問與行銷相關行業十七年。除了分別擔任台灣及國際公關顧問公司高階主管外，亦曾於有線電視頻道業、網路業、以及五星級飯店業擔任行銷公關主管，具有廣泛的公關經驗及多樣性的專長，包括企業形象塑造及管理、事件行銷、行銷公關、議題管理及危機處理等，提供客戶有關溝通策略規劃、計畫執行、管理及領導服務小組等工作。服務產業涵蓋廣泛，包括消費品、醫療健康、高科技、電信、媒體、金融服務、旅遊以及運動產業等。</w:t>
      </w:r>
    </w:p>
    <w:p w:rsidR="00D56713" w:rsidRPr="00D56713" w:rsidRDefault="00D56713" w:rsidP="00D56713">
      <w:pPr>
        <w:kinsoku w:val="0"/>
        <w:overflowPunct w:val="0"/>
        <w:adjustRightInd w:val="0"/>
        <w:snapToGrid w:val="0"/>
        <w:spacing w:line="320" w:lineRule="atLeast"/>
        <w:ind w:leftChars="118" w:left="991" w:hangingChars="295" w:hanging="708"/>
        <w:rPr>
          <w:rFonts w:ascii="標楷體" w:eastAsia="標楷體" w:hAnsi="標楷體"/>
          <w:szCs w:val="24"/>
        </w:rPr>
      </w:pPr>
      <w:r w:rsidRPr="00D56713">
        <w:rPr>
          <w:rFonts w:ascii="標楷體" w:eastAsia="標楷體" w:hAnsi="標楷體" w:hint="eastAsia"/>
          <w:szCs w:val="24"/>
        </w:rPr>
        <w:t>•</w:t>
      </w:r>
      <w:r w:rsidRPr="00D56713">
        <w:rPr>
          <w:rFonts w:ascii="標楷體" w:eastAsia="標楷體" w:hAnsi="標楷體" w:hint="eastAsia"/>
          <w:szCs w:val="24"/>
        </w:rPr>
        <w:tab/>
        <w:t>Jackie投入引導工作領域有15年的經驗，善於運用各種引導的方法提供符合組織需求的流程規劃與實際帶領的多元引導服務。她引導服務的組織涵蓋政府單位、學校、非營利組織、私人企業以及顧問業等</w:t>
      </w:r>
    </w:p>
    <w:p w:rsidR="00D56713" w:rsidRPr="00D56713" w:rsidRDefault="00D56713" w:rsidP="00D56713">
      <w:pPr>
        <w:kinsoku w:val="0"/>
        <w:overflowPunct w:val="0"/>
        <w:adjustRightInd w:val="0"/>
        <w:snapToGrid w:val="0"/>
        <w:spacing w:line="320" w:lineRule="atLeast"/>
        <w:ind w:leftChars="118" w:left="991" w:hangingChars="295" w:hanging="708"/>
        <w:rPr>
          <w:rFonts w:ascii="標楷體" w:eastAsia="標楷體" w:hAnsi="標楷體"/>
          <w:szCs w:val="24"/>
        </w:rPr>
      </w:pPr>
      <w:r w:rsidRPr="00D56713">
        <w:rPr>
          <w:rFonts w:ascii="標楷體" w:eastAsia="標楷體" w:hAnsi="標楷體" w:hint="eastAsia"/>
          <w:szCs w:val="24"/>
        </w:rPr>
        <w:t>•</w:t>
      </w:r>
      <w:r w:rsidRPr="00D56713">
        <w:rPr>
          <w:rFonts w:ascii="標楷體" w:eastAsia="標楷體" w:hAnsi="標楷體" w:hint="eastAsia"/>
          <w:szCs w:val="24"/>
        </w:rPr>
        <w:tab/>
        <w:t>目前為「非暴力溝通」認證培訓師候選人</w:t>
      </w:r>
    </w:p>
    <w:p w:rsidR="00617782" w:rsidRPr="00085D50" w:rsidRDefault="00BD30A8" w:rsidP="00012325">
      <w:pPr>
        <w:spacing w:beforeLines="50" w:before="180"/>
        <w:jc w:val="right"/>
        <w:rPr>
          <w:rFonts w:ascii="標楷體" w:eastAsia="標楷體" w:hAnsi="標楷體"/>
          <w:szCs w:val="24"/>
        </w:rPr>
      </w:pPr>
      <w:r w:rsidRPr="00085D50">
        <w:rPr>
          <w:rFonts w:ascii="標楷體" w:eastAsia="標楷體" w:hAnsi="標楷體" w:hint="eastAsia"/>
          <w:szCs w:val="24"/>
        </w:rPr>
        <w:t xml:space="preserve">     </w:t>
      </w:r>
    </w:p>
    <w:sectPr w:rsidR="00617782" w:rsidRPr="00085D50" w:rsidSect="008877BC">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832" w:rsidRDefault="00DC5832" w:rsidP="000F4940">
      <w:r>
        <w:separator/>
      </w:r>
    </w:p>
  </w:endnote>
  <w:endnote w:type="continuationSeparator" w:id="0">
    <w:p w:rsidR="00DC5832" w:rsidRDefault="00DC5832" w:rsidP="000F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標楷體">
    <w:altName w:val="標楷體"/>
    <w:charset w:val="88"/>
    <w:family w:val="script"/>
    <w:pitch w:val="fixed"/>
    <w:sig w:usb0="F1002BFF" w:usb1="29DFFFFF" w:usb2="00000037" w:usb3="00000000" w:csb0="003F00FF" w:csb1="00000000"/>
  </w:font>
  <w:font w:name="標楷體">
    <w:panose1 w:val="03000509000000000000"/>
    <w:charset w:val="88"/>
    <w:family w:val="script"/>
    <w:pitch w:val="fixed"/>
    <w:sig w:usb0="00000003" w:usb1="080E0000" w:usb2="00000016" w:usb3="00000000" w:csb0="00100001" w:csb1="00000000"/>
  </w:font>
  <w:font w:name="PingFang TC Regular">
    <w:altName w:val="Arial Unicode MS"/>
    <w:charset w:val="51"/>
    <w:family w:val="auto"/>
    <w:pitch w:val="variable"/>
    <w:sig w:usb0="00000000" w:usb1="7ACFFDFB" w:usb2="00000017"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E81" w:rsidRDefault="00C91E81">
    <w:pPr>
      <w:pStyle w:val="a5"/>
      <w:jc w:val="center"/>
    </w:pPr>
    <w:r>
      <w:fldChar w:fldCharType="begin"/>
    </w:r>
    <w:r>
      <w:instrText>PAGE   \* MERGEFORMAT</w:instrText>
    </w:r>
    <w:r>
      <w:fldChar w:fldCharType="separate"/>
    </w:r>
    <w:r w:rsidR="004B0D99" w:rsidRPr="004B0D99">
      <w:rPr>
        <w:noProof/>
        <w:lang w:val="zh-TW"/>
      </w:rPr>
      <w:t>3</w:t>
    </w:r>
    <w:r>
      <w:fldChar w:fldCharType="end"/>
    </w:r>
  </w:p>
  <w:p w:rsidR="00C91E81" w:rsidRDefault="00C91E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832" w:rsidRDefault="00DC5832" w:rsidP="000F4940">
      <w:r>
        <w:separator/>
      </w:r>
    </w:p>
  </w:footnote>
  <w:footnote w:type="continuationSeparator" w:id="0">
    <w:p w:rsidR="00DC5832" w:rsidRDefault="00DC5832" w:rsidP="000F4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36253"/>
    <w:multiLevelType w:val="hybridMultilevel"/>
    <w:tmpl w:val="DD92CBA8"/>
    <w:lvl w:ilvl="0" w:tplc="604EF1EE">
      <w:start w:val="1"/>
      <w:numFmt w:val="taiwaneseCountingThousand"/>
      <w:lvlText w:val="（%1）"/>
      <w:lvlJc w:val="left"/>
      <w:pPr>
        <w:ind w:left="960" w:hanging="72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54DE1E67"/>
    <w:multiLevelType w:val="hybridMultilevel"/>
    <w:tmpl w:val="1EBC5F9E"/>
    <w:lvl w:ilvl="0" w:tplc="F09EA76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815FB9"/>
    <w:multiLevelType w:val="hybridMultilevel"/>
    <w:tmpl w:val="F10CE490"/>
    <w:lvl w:ilvl="0" w:tplc="9D3462E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7E316544"/>
    <w:multiLevelType w:val="hybridMultilevel"/>
    <w:tmpl w:val="F10CE490"/>
    <w:lvl w:ilvl="0" w:tplc="9D3462E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98"/>
    <w:rsid w:val="0000276C"/>
    <w:rsid w:val="0000643A"/>
    <w:rsid w:val="00007C4B"/>
    <w:rsid w:val="000103EC"/>
    <w:rsid w:val="00012325"/>
    <w:rsid w:val="00034D4D"/>
    <w:rsid w:val="0005557C"/>
    <w:rsid w:val="000561EF"/>
    <w:rsid w:val="00057A37"/>
    <w:rsid w:val="00066EEC"/>
    <w:rsid w:val="00071F2B"/>
    <w:rsid w:val="000734F9"/>
    <w:rsid w:val="00085D50"/>
    <w:rsid w:val="00090D09"/>
    <w:rsid w:val="00093B99"/>
    <w:rsid w:val="00094223"/>
    <w:rsid w:val="00097FA3"/>
    <w:rsid w:val="000A4439"/>
    <w:rsid w:val="000B5518"/>
    <w:rsid w:val="000C0AF3"/>
    <w:rsid w:val="000C59A9"/>
    <w:rsid w:val="000D4DB7"/>
    <w:rsid w:val="000D7844"/>
    <w:rsid w:val="000E059A"/>
    <w:rsid w:val="000E2972"/>
    <w:rsid w:val="000E2B3A"/>
    <w:rsid w:val="000E3071"/>
    <w:rsid w:val="000F144E"/>
    <w:rsid w:val="000F4940"/>
    <w:rsid w:val="000F6CA9"/>
    <w:rsid w:val="00104403"/>
    <w:rsid w:val="001109B7"/>
    <w:rsid w:val="00114BD7"/>
    <w:rsid w:val="001225AA"/>
    <w:rsid w:val="00122F14"/>
    <w:rsid w:val="00127AD4"/>
    <w:rsid w:val="0014623C"/>
    <w:rsid w:val="0015065A"/>
    <w:rsid w:val="001531EE"/>
    <w:rsid w:val="00153515"/>
    <w:rsid w:val="00155B69"/>
    <w:rsid w:val="001758F8"/>
    <w:rsid w:val="00183664"/>
    <w:rsid w:val="00187055"/>
    <w:rsid w:val="001A5633"/>
    <w:rsid w:val="001B0427"/>
    <w:rsid w:val="001D6883"/>
    <w:rsid w:val="001F5594"/>
    <w:rsid w:val="00200ED7"/>
    <w:rsid w:val="0020297E"/>
    <w:rsid w:val="00214707"/>
    <w:rsid w:val="00223361"/>
    <w:rsid w:val="00224608"/>
    <w:rsid w:val="00226671"/>
    <w:rsid w:val="00231D35"/>
    <w:rsid w:val="00242063"/>
    <w:rsid w:val="00243382"/>
    <w:rsid w:val="00245480"/>
    <w:rsid w:val="00246BDD"/>
    <w:rsid w:val="002523CE"/>
    <w:rsid w:val="0025619E"/>
    <w:rsid w:val="002628CF"/>
    <w:rsid w:val="002664DD"/>
    <w:rsid w:val="00275484"/>
    <w:rsid w:val="00285C5A"/>
    <w:rsid w:val="002874EE"/>
    <w:rsid w:val="0029447F"/>
    <w:rsid w:val="00297759"/>
    <w:rsid w:val="002A4A6D"/>
    <w:rsid w:val="002A4E5B"/>
    <w:rsid w:val="002C0684"/>
    <w:rsid w:val="002C4E87"/>
    <w:rsid w:val="002C5577"/>
    <w:rsid w:val="002C5D14"/>
    <w:rsid w:val="002C6C87"/>
    <w:rsid w:val="002D3740"/>
    <w:rsid w:val="002D6A45"/>
    <w:rsid w:val="002E2D7C"/>
    <w:rsid w:val="002E3965"/>
    <w:rsid w:val="00302EFE"/>
    <w:rsid w:val="00323295"/>
    <w:rsid w:val="00323ED6"/>
    <w:rsid w:val="0032779A"/>
    <w:rsid w:val="0033200C"/>
    <w:rsid w:val="00332BE4"/>
    <w:rsid w:val="00334596"/>
    <w:rsid w:val="00334E74"/>
    <w:rsid w:val="00344C1B"/>
    <w:rsid w:val="00347260"/>
    <w:rsid w:val="00352F91"/>
    <w:rsid w:val="0035465F"/>
    <w:rsid w:val="00361B78"/>
    <w:rsid w:val="00362572"/>
    <w:rsid w:val="00383DD3"/>
    <w:rsid w:val="0039271E"/>
    <w:rsid w:val="003A5841"/>
    <w:rsid w:val="003A5961"/>
    <w:rsid w:val="003B69FB"/>
    <w:rsid w:val="003C544A"/>
    <w:rsid w:val="003D3FDB"/>
    <w:rsid w:val="003D5200"/>
    <w:rsid w:val="003E038B"/>
    <w:rsid w:val="0040146F"/>
    <w:rsid w:val="00411496"/>
    <w:rsid w:val="00416FDE"/>
    <w:rsid w:val="0041725C"/>
    <w:rsid w:val="004253A3"/>
    <w:rsid w:val="00430DF9"/>
    <w:rsid w:val="00430F57"/>
    <w:rsid w:val="004328EF"/>
    <w:rsid w:val="00466BB2"/>
    <w:rsid w:val="004875F0"/>
    <w:rsid w:val="004879EB"/>
    <w:rsid w:val="004962BC"/>
    <w:rsid w:val="004A111B"/>
    <w:rsid w:val="004B0D99"/>
    <w:rsid w:val="004B5F82"/>
    <w:rsid w:val="004D21DE"/>
    <w:rsid w:val="004F477E"/>
    <w:rsid w:val="004F65DF"/>
    <w:rsid w:val="004F7FC7"/>
    <w:rsid w:val="005005BF"/>
    <w:rsid w:val="00504437"/>
    <w:rsid w:val="00520A96"/>
    <w:rsid w:val="00520B16"/>
    <w:rsid w:val="00532FF1"/>
    <w:rsid w:val="00534FC6"/>
    <w:rsid w:val="00540598"/>
    <w:rsid w:val="00541C67"/>
    <w:rsid w:val="00566714"/>
    <w:rsid w:val="005806BF"/>
    <w:rsid w:val="00584DDC"/>
    <w:rsid w:val="005857EB"/>
    <w:rsid w:val="00587F0D"/>
    <w:rsid w:val="005978E3"/>
    <w:rsid w:val="00597BBD"/>
    <w:rsid w:val="005B05E3"/>
    <w:rsid w:val="005B3F7F"/>
    <w:rsid w:val="005B796A"/>
    <w:rsid w:val="005C6EF1"/>
    <w:rsid w:val="005E11F4"/>
    <w:rsid w:val="005E129B"/>
    <w:rsid w:val="005E2E5F"/>
    <w:rsid w:val="005E530F"/>
    <w:rsid w:val="005E76E2"/>
    <w:rsid w:val="005F25C8"/>
    <w:rsid w:val="005F2E6B"/>
    <w:rsid w:val="005F543C"/>
    <w:rsid w:val="005F5DB3"/>
    <w:rsid w:val="00615B55"/>
    <w:rsid w:val="00617782"/>
    <w:rsid w:val="006219CC"/>
    <w:rsid w:val="00625738"/>
    <w:rsid w:val="0062670A"/>
    <w:rsid w:val="006339BB"/>
    <w:rsid w:val="00633FE2"/>
    <w:rsid w:val="00647533"/>
    <w:rsid w:val="00655EC3"/>
    <w:rsid w:val="00657335"/>
    <w:rsid w:val="00662129"/>
    <w:rsid w:val="00687172"/>
    <w:rsid w:val="006A0A6D"/>
    <w:rsid w:val="006A57EF"/>
    <w:rsid w:val="006B19A5"/>
    <w:rsid w:val="006C4821"/>
    <w:rsid w:val="006D7668"/>
    <w:rsid w:val="006E282C"/>
    <w:rsid w:val="006F1748"/>
    <w:rsid w:val="006F4799"/>
    <w:rsid w:val="00701C04"/>
    <w:rsid w:val="00712B21"/>
    <w:rsid w:val="00724AA4"/>
    <w:rsid w:val="007268CE"/>
    <w:rsid w:val="0072749E"/>
    <w:rsid w:val="00744ED7"/>
    <w:rsid w:val="00753254"/>
    <w:rsid w:val="0075750A"/>
    <w:rsid w:val="00763D75"/>
    <w:rsid w:val="00781505"/>
    <w:rsid w:val="00783E43"/>
    <w:rsid w:val="00787CA2"/>
    <w:rsid w:val="00790852"/>
    <w:rsid w:val="007A5EEA"/>
    <w:rsid w:val="007B3650"/>
    <w:rsid w:val="007B371B"/>
    <w:rsid w:val="007B42F0"/>
    <w:rsid w:val="007C3191"/>
    <w:rsid w:val="007C7101"/>
    <w:rsid w:val="007F13C4"/>
    <w:rsid w:val="007F1B9B"/>
    <w:rsid w:val="007F2E75"/>
    <w:rsid w:val="007F333D"/>
    <w:rsid w:val="007F4362"/>
    <w:rsid w:val="00801C5C"/>
    <w:rsid w:val="00810826"/>
    <w:rsid w:val="00824DA3"/>
    <w:rsid w:val="0082538A"/>
    <w:rsid w:val="00825BA2"/>
    <w:rsid w:val="00832948"/>
    <w:rsid w:val="00835605"/>
    <w:rsid w:val="00837EBE"/>
    <w:rsid w:val="00846E3E"/>
    <w:rsid w:val="008542E9"/>
    <w:rsid w:val="0085706A"/>
    <w:rsid w:val="008877BC"/>
    <w:rsid w:val="00891C6A"/>
    <w:rsid w:val="0089560D"/>
    <w:rsid w:val="008A4077"/>
    <w:rsid w:val="008A7DFD"/>
    <w:rsid w:val="008C654E"/>
    <w:rsid w:val="008D0AF3"/>
    <w:rsid w:val="008D13B8"/>
    <w:rsid w:val="008D4D6C"/>
    <w:rsid w:val="008E0C25"/>
    <w:rsid w:val="008E3213"/>
    <w:rsid w:val="008E599F"/>
    <w:rsid w:val="008F2000"/>
    <w:rsid w:val="008F7C4B"/>
    <w:rsid w:val="0090225D"/>
    <w:rsid w:val="0091095D"/>
    <w:rsid w:val="00910A55"/>
    <w:rsid w:val="00910E14"/>
    <w:rsid w:val="009115F0"/>
    <w:rsid w:val="00912F31"/>
    <w:rsid w:val="00913E67"/>
    <w:rsid w:val="009157A5"/>
    <w:rsid w:val="00917CE8"/>
    <w:rsid w:val="00920C59"/>
    <w:rsid w:val="00922873"/>
    <w:rsid w:val="00925E93"/>
    <w:rsid w:val="00932A7A"/>
    <w:rsid w:val="00940923"/>
    <w:rsid w:val="0094546E"/>
    <w:rsid w:val="00946E92"/>
    <w:rsid w:val="00967B1D"/>
    <w:rsid w:val="0097574E"/>
    <w:rsid w:val="00992479"/>
    <w:rsid w:val="00997F39"/>
    <w:rsid w:val="009B1687"/>
    <w:rsid w:val="009C6B48"/>
    <w:rsid w:val="009D1CC4"/>
    <w:rsid w:val="009D4DB3"/>
    <w:rsid w:val="009D644C"/>
    <w:rsid w:val="009D7EA5"/>
    <w:rsid w:val="009E67E7"/>
    <w:rsid w:val="009F115E"/>
    <w:rsid w:val="009F25BD"/>
    <w:rsid w:val="009F6E05"/>
    <w:rsid w:val="00A01906"/>
    <w:rsid w:val="00A25A4B"/>
    <w:rsid w:val="00A25B4E"/>
    <w:rsid w:val="00A27A74"/>
    <w:rsid w:val="00A41261"/>
    <w:rsid w:val="00A44258"/>
    <w:rsid w:val="00A525D9"/>
    <w:rsid w:val="00A72470"/>
    <w:rsid w:val="00A73AA0"/>
    <w:rsid w:val="00A9307D"/>
    <w:rsid w:val="00A96977"/>
    <w:rsid w:val="00A96FD3"/>
    <w:rsid w:val="00A97B6D"/>
    <w:rsid w:val="00AA01E1"/>
    <w:rsid w:val="00AA234E"/>
    <w:rsid w:val="00AA2B51"/>
    <w:rsid w:val="00AA3F66"/>
    <w:rsid w:val="00AA6923"/>
    <w:rsid w:val="00AA6C74"/>
    <w:rsid w:val="00AB0990"/>
    <w:rsid w:val="00AB16E3"/>
    <w:rsid w:val="00AB2AE4"/>
    <w:rsid w:val="00AB3D3B"/>
    <w:rsid w:val="00AC2821"/>
    <w:rsid w:val="00AC315A"/>
    <w:rsid w:val="00AD0E5A"/>
    <w:rsid w:val="00AE4D9A"/>
    <w:rsid w:val="00B13EC1"/>
    <w:rsid w:val="00B145EB"/>
    <w:rsid w:val="00B23FB0"/>
    <w:rsid w:val="00B26F0D"/>
    <w:rsid w:val="00B32358"/>
    <w:rsid w:val="00B41B8F"/>
    <w:rsid w:val="00B6112E"/>
    <w:rsid w:val="00B642B7"/>
    <w:rsid w:val="00B6682E"/>
    <w:rsid w:val="00B76C48"/>
    <w:rsid w:val="00B77A41"/>
    <w:rsid w:val="00B82712"/>
    <w:rsid w:val="00B92280"/>
    <w:rsid w:val="00B9246D"/>
    <w:rsid w:val="00BA0E73"/>
    <w:rsid w:val="00BB0A87"/>
    <w:rsid w:val="00BB7F6B"/>
    <w:rsid w:val="00BC1EC5"/>
    <w:rsid w:val="00BC6B12"/>
    <w:rsid w:val="00BD30A8"/>
    <w:rsid w:val="00BD3D70"/>
    <w:rsid w:val="00BE0C16"/>
    <w:rsid w:val="00BE0C89"/>
    <w:rsid w:val="00BE36EC"/>
    <w:rsid w:val="00BE5ACC"/>
    <w:rsid w:val="00BE69DE"/>
    <w:rsid w:val="00BF1563"/>
    <w:rsid w:val="00BF2338"/>
    <w:rsid w:val="00C10123"/>
    <w:rsid w:val="00C22432"/>
    <w:rsid w:val="00C25263"/>
    <w:rsid w:val="00C41D06"/>
    <w:rsid w:val="00C44FC6"/>
    <w:rsid w:val="00C5087D"/>
    <w:rsid w:val="00C516C0"/>
    <w:rsid w:val="00C52DC0"/>
    <w:rsid w:val="00C57342"/>
    <w:rsid w:val="00C65EA2"/>
    <w:rsid w:val="00C67E2C"/>
    <w:rsid w:val="00C70745"/>
    <w:rsid w:val="00C70A07"/>
    <w:rsid w:val="00C74202"/>
    <w:rsid w:val="00C75656"/>
    <w:rsid w:val="00C76744"/>
    <w:rsid w:val="00C85B86"/>
    <w:rsid w:val="00C86EC3"/>
    <w:rsid w:val="00C91E81"/>
    <w:rsid w:val="00CA3EFB"/>
    <w:rsid w:val="00CA4BEF"/>
    <w:rsid w:val="00CA6277"/>
    <w:rsid w:val="00CB09C8"/>
    <w:rsid w:val="00CD11CC"/>
    <w:rsid w:val="00CD26BC"/>
    <w:rsid w:val="00CD4406"/>
    <w:rsid w:val="00CD4731"/>
    <w:rsid w:val="00CD5015"/>
    <w:rsid w:val="00CD5259"/>
    <w:rsid w:val="00CF35BD"/>
    <w:rsid w:val="00CF46FE"/>
    <w:rsid w:val="00CF7857"/>
    <w:rsid w:val="00D128C3"/>
    <w:rsid w:val="00D179DA"/>
    <w:rsid w:val="00D260DC"/>
    <w:rsid w:val="00D30633"/>
    <w:rsid w:val="00D37F34"/>
    <w:rsid w:val="00D41262"/>
    <w:rsid w:val="00D4631E"/>
    <w:rsid w:val="00D56713"/>
    <w:rsid w:val="00D644A1"/>
    <w:rsid w:val="00D71E5B"/>
    <w:rsid w:val="00D73B05"/>
    <w:rsid w:val="00D76154"/>
    <w:rsid w:val="00D85EB4"/>
    <w:rsid w:val="00D86B74"/>
    <w:rsid w:val="00DA013A"/>
    <w:rsid w:val="00DC5832"/>
    <w:rsid w:val="00DD449F"/>
    <w:rsid w:val="00DD576B"/>
    <w:rsid w:val="00DD6510"/>
    <w:rsid w:val="00DE0D85"/>
    <w:rsid w:val="00DE28EF"/>
    <w:rsid w:val="00DE53EF"/>
    <w:rsid w:val="00DF5F27"/>
    <w:rsid w:val="00E00020"/>
    <w:rsid w:val="00E1482F"/>
    <w:rsid w:val="00E30CDA"/>
    <w:rsid w:val="00E42E7C"/>
    <w:rsid w:val="00E572D5"/>
    <w:rsid w:val="00E70D8D"/>
    <w:rsid w:val="00E72C72"/>
    <w:rsid w:val="00E90C45"/>
    <w:rsid w:val="00E9304E"/>
    <w:rsid w:val="00EB234B"/>
    <w:rsid w:val="00EB4340"/>
    <w:rsid w:val="00EB7587"/>
    <w:rsid w:val="00EC2DF5"/>
    <w:rsid w:val="00EC3329"/>
    <w:rsid w:val="00EC7FB4"/>
    <w:rsid w:val="00ED1CC0"/>
    <w:rsid w:val="00EE0128"/>
    <w:rsid w:val="00EE04F4"/>
    <w:rsid w:val="00EE3186"/>
    <w:rsid w:val="00F106DE"/>
    <w:rsid w:val="00F2186F"/>
    <w:rsid w:val="00F2282B"/>
    <w:rsid w:val="00F27665"/>
    <w:rsid w:val="00F34FED"/>
    <w:rsid w:val="00F425BD"/>
    <w:rsid w:val="00F56FD0"/>
    <w:rsid w:val="00F67228"/>
    <w:rsid w:val="00F71C5E"/>
    <w:rsid w:val="00F80BCB"/>
    <w:rsid w:val="00F82C1E"/>
    <w:rsid w:val="00F97989"/>
    <w:rsid w:val="00FA1281"/>
    <w:rsid w:val="00FD4958"/>
    <w:rsid w:val="00FD6775"/>
    <w:rsid w:val="00FE4AA6"/>
    <w:rsid w:val="00FE6D47"/>
    <w:rsid w:val="00FF56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FC7"/>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940"/>
    <w:pPr>
      <w:tabs>
        <w:tab w:val="center" w:pos="4153"/>
        <w:tab w:val="right" w:pos="8306"/>
      </w:tabs>
      <w:snapToGrid w:val="0"/>
    </w:pPr>
    <w:rPr>
      <w:sz w:val="20"/>
      <w:szCs w:val="20"/>
    </w:rPr>
  </w:style>
  <w:style w:type="character" w:customStyle="1" w:styleId="a4">
    <w:name w:val="頁首 字元"/>
    <w:link w:val="a3"/>
    <w:uiPriority w:val="99"/>
    <w:rsid w:val="000F4940"/>
    <w:rPr>
      <w:sz w:val="20"/>
      <w:szCs w:val="20"/>
    </w:rPr>
  </w:style>
  <w:style w:type="paragraph" w:styleId="a5">
    <w:name w:val="footer"/>
    <w:basedOn w:val="a"/>
    <w:link w:val="a6"/>
    <w:uiPriority w:val="99"/>
    <w:unhideWhenUsed/>
    <w:rsid w:val="000F4940"/>
    <w:pPr>
      <w:tabs>
        <w:tab w:val="center" w:pos="4153"/>
        <w:tab w:val="right" w:pos="8306"/>
      </w:tabs>
      <w:snapToGrid w:val="0"/>
    </w:pPr>
    <w:rPr>
      <w:sz w:val="20"/>
      <w:szCs w:val="20"/>
    </w:rPr>
  </w:style>
  <w:style w:type="character" w:customStyle="1" w:styleId="a6">
    <w:name w:val="頁尾 字元"/>
    <w:link w:val="a5"/>
    <w:uiPriority w:val="99"/>
    <w:rsid w:val="000F4940"/>
    <w:rPr>
      <w:sz w:val="20"/>
      <w:szCs w:val="20"/>
    </w:rPr>
  </w:style>
  <w:style w:type="paragraph" w:styleId="a7">
    <w:name w:val="List Paragraph"/>
    <w:basedOn w:val="a"/>
    <w:uiPriority w:val="34"/>
    <w:qFormat/>
    <w:rsid w:val="00EC3329"/>
    <w:pPr>
      <w:ind w:leftChars="200" w:left="480"/>
    </w:pPr>
  </w:style>
  <w:style w:type="paragraph" w:styleId="a8">
    <w:name w:val="Balloon Text"/>
    <w:basedOn w:val="a"/>
    <w:link w:val="a9"/>
    <w:uiPriority w:val="99"/>
    <w:semiHidden/>
    <w:unhideWhenUsed/>
    <w:rsid w:val="00466BB2"/>
    <w:rPr>
      <w:rFonts w:ascii="Cambria" w:hAnsi="Cambria"/>
      <w:sz w:val="18"/>
      <w:szCs w:val="18"/>
    </w:rPr>
  </w:style>
  <w:style w:type="character" w:customStyle="1" w:styleId="a9">
    <w:name w:val="註解方塊文字 字元"/>
    <w:link w:val="a8"/>
    <w:uiPriority w:val="99"/>
    <w:semiHidden/>
    <w:rsid w:val="00466BB2"/>
    <w:rPr>
      <w:rFonts w:ascii="Cambria" w:eastAsia="新細明體" w:hAnsi="Cambria" w:cs="Times New Roman"/>
      <w:sz w:val="18"/>
      <w:szCs w:val="18"/>
    </w:rPr>
  </w:style>
  <w:style w:type="table" w:styleId="aa">
    <w:name w:val="Table Grid"/>
    <w:basedOn w:val="a1"/>
    <w:uiPriority w:val="59"/>
    <w:rsid w:val="00520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unhideWhenUsed/>
    <w:rsid w:val="00CF35BD"/>
    <w:rPr>
      <w:sz w:val="18"/>
      <w:szCs w:val="18"/>
    </w:rPr>
  </w:style>
  <w:style w:type="paragraph" w:styleId="ac">
    <w:name w:val="annotation text"/>
    <w:basedOn w:val="a"/>
    <w:link w:val="ad"/>
    <w:uiPriority w:val="99"/>
    <w:semiHidden/>
    <w:unhideWhenUsed/>
    <w:rsid w:val="00CF35BD"/>
  </w:style>
  <w:style w:type="character" w:customStyle="1" w:styleId="ad">
    <w:name w:val="註解文字 字元"/>
    <w:link w:val="ac"/>
    <w:uiPriority w:val="99"/>
    <w:semiHidden/>
    <w:rsid w:val="00CF35BD"/>
    <w:rPr>
      <w:kern w:val="2"/>
      <w:sz w:val="24"/>
      <w:szCs w:val="22"/>
    </w:rPr>
  </w:style>
  <w:style w:type="paragraph" w:styleId="ae">
    <w:name w:val="annotation subject"/>
    <w:basedOn w:val="ac"/>
    <w:next w:val="ac"/>
    <w:link w:val="af"/>
    <w:uiPriority w:val="99"/>
    <w:semiHidden/>
    <w:unhideWhenUsed/>
    <w:rsid w:val="00CF35BD"/>
    <w:rPr>
      <w:b/>
      <w:bCs/>
    </w:rPr>
  </w:style>
  <w:style w:type="character" w:customStyle="1" w:styleId="af">
    <w:name w:val="註解主旨 字元"/>
    <w:link w:val="ae"/>
    <w:uiPriority w:val="99"/>
    <w:semiHidden/>
    <w:rsid w:val="00CF35BD"/>
    <w:rPr>
      <w:b/>
      <w:bCs/>
      <w:kern w:val="2"/>
      <w:sz w:val="24"/>
      <w:szCs w:val="22"/>
    </w:rPr>
  </w:style>
  <w:style w:type="character" w:customStyle="1" w:styleId="1">
    <w:name w:val="預設段落字型1"/>
    <w:rsid w:val="00AC2821"/>
  </w:style>
  <w:style w:type="paragraph" w:customStyle="1" w:styleId="10">
    <w:name w:val="本文1"/>
    <w:rsid w:val="00AC2821"/>
    <w:pPr>
      <w:widowControl w:val="0"/>
      <w:pBdr>
        <w:top w:val="none" w:sz="0" w:space="0" w:color="000000"/>
        <w:left w:val="none" w:sz="0" w:space="0" w:color="000000"/>
        <w:bottom w:val="none" w:sz="0" w:space="0" w:color="000000"/>
        <w:right w:val="none" w:sz="0" w:space="0" w:color="000000"/>
      </w:pBdr>
      <w:suppressAutoHyphens/>
    </w:pPr>
    <w:rPr>
      <w:kern w:val="1"/>
      <w:sz w:val="24"/>
      <w:szCs w:val="22"/>
    </w:rPr>
  </w:style>
  <w:style w:type="paragraph" w:styleId="af0">
    <w:name w:val="Body Text"/>
    <w:basedOn w:val="10"/>
    <w:link w:val="af1"/>
    <w:rsid w:val="001D6883"/>
    <w:rPr>
      <w:rFonts w:ascii="Times New Roman" w:eastAsia="華康標楷體" w:hAnsi="Times New Roman"/>
      <w:sz w:val="28"/>
      <w:szCs w:val="20"/>
    </w:rPr>
  </w:style>
  <w:style w:type="character" w:customStyle="1" w:styleId="af1">
    <w:name w:val="本文 字元"/>
    <w:link w:val="af0"/>
    <w:rsid w:val="001D6883"/>
    <w:rPr>
      <w:rFonts w:ascii="Times New Roman" w:eastAsia="華康標楷體" w:hAnsi="Times New Roman"/>
      <w:kern w:val="1"/>
      <w:sz w:val="28"/>
    </w:rPr>
  </w:style>
  <w:style w:type="character" w:styleId="af2">
    <w:name w:val="Strong"/>
    <w:uiPriority w:val="22"/>
    <w:qFormat/>
    <w:rsid w:val="00DD6510"/>
    <w:rPr>
      <w:b/>
      <w:bCs/>
    </w:rPr>
  </w:style>
  <w:style w:type="character" w:styleId="af3">
    <w:name w:val="Hyperlink"/>
    <w:uiPriority w:val="99"/>
    <w:semiHidden/>
    <w:unhideWhenUsed/>
    <w:rsid w:val="00DD6510"/>
    <w:rPr>
      <w:color w:val="0000FF"/>
      <w:u w:val="single"/>
    </w:rPr>
  </w:style>
  <w:style w:type="paragraph" w:customStyle="1" w:styleId="11">
    <w:name w:val="清單段落1"/>
    <w:basedOn w:val="a"/>
    <w:uiPriority w:val="99"/>
    <w:rsid w:val="00347260"/>
    <w:pPr>
      <w:ind w:leftChars="200" w:left="480"/>
    </w:pPr>
    <w:rPr>
      <w:rFonts w:ascii="Times New Roman" w:hAnsi="Times New Roman"/>
      <w:szCs w:val="24"/>
    </w:rPr>
  </w:style>
  <w:style w:type="table" w:styleId="-6">
    <w:name w:val="Colorful List Accent 6"/>
    <w:basedOn w:val="a1"/>
    <w:uiPriority w:val="72"/>
    <w:rsid w:val="00E42E7C"/>
    <w:rPr>
      <w:rFonts w:asciiTheme="minorHAnsi" w:eastAsiaTheme="minorEastAsia" w:hAnsiTheme="minorHAnsi" w:cstheme="minorBidi"/>
      <w:color w:val="000000" w:themeColor="text1"/>
      <w:kern w:val="2"/>
      <w:sz w:val="24"/>
      <w:szCs w:val="22"/>
    </w:rPr>
    <w:tblPr>
      <w:tblStyleRowBandSize w:val="1"/>
      <w:tblStyleColBandSize w:val="1"/>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FC7"/>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940"/>
    <w:pPr>
      <w:tabs>
        <w:tab w:val="center" w:pos="4153"/>
        <w:tab w:val="right" w:pos="8306"/>
      </w:tabs>
      <w:snapToGrid w:val="0"/>
    </w:pPr>
    <w:rPr>
      <w:sz w:val="20"/>
      <w:szCs w:val="20"/>
    </w:rPr>
  </w:style>
  <w:style w:type="character" w:customStyle="1" w:styleId="a4">
    <w:name w:val="頁首 字元"/>
    <w:link w:val="a3"/>
    <w:uiPriority w:val="99"/>
    <w:rsid w:val="000F4940"/>
    <w:rPr>
      <w:sz w:val="20"/>
      <w:szCs w:val="20"/>
    </w:rPr>
  </w:style>
  <w:style w:type="paragraph" w:styleId="a5">
    <w:name w:val="footer"/>
    <w:basedOn w:val="a"/>
    <w:link w:val="a6"/>
    <w:uiPriority w:val="99"/>
    <w:unhideWhenUsed/>
    <w:rsid w:val="000F4940"/>
    <w:pPr>
      <w:tabs>
        <w:tab w:val="center" w:pos="4153"/>
        <w:tab w:val="right" w:pos="8306"/>
      </w:tabs>
      <w:snapToGrid w:val="0"/>
    </w:pPr>
    <w:rPr>
      <w:sz w:val="20"/>
      <w:szCs w:val="20"/>
    </w:rPr>
  </w:style>
  <w:style w:type="character" w:customStyle="1" w:styleId="a6">
    <w:name w:val="頁尾 字元"/>
    <w:link w:val="a5"/>
    <w:uiPriority w:val="99"/>
    <w:rsid w:val="000F4940"/>
    <w:rPr>
      <w:sz w:val="20"/>
      <w:szCs w:val="20"/>
    </w:rPr>
  </w:style>
  <w:style w:type="paragraph" w:styleId="a7">
    <w:name w:val="List Paragraph"/>
    <w:basedOn w:val="a"/>
    <w:uiPriority w:val="34"/>
    <w:qFormat/>
    <w:rsid w:val="00EC3329"/>
    <w:pPr>
      <w:ind w:leftChars="200" w:left="480"/>
    </w:pPr>
  </w:style>
  <w:style w:type="paragraph" w:styleId="a8">
    <w:name w:val="Balloon Text"/>
    <w:basedOn w:val="a"/>
    <w:link w:val="a9"/>
    <w:uiPriority w:val="99"/>
    <w:semiHidden/>
    <w:unhideWhenUsed/>
    <w:rsid w:val="00466BB2"/>
    <w:rPr>
      <w:rFonts w:ascii="Cambria" w:hAnsi="Cambria"/>
      <w:sz w:val="18"/>
      <w:szCs w:val="18"/>
    </w:rPr>
  </w:style>
  <w:style w:type="character" w:customStyle="1" w:styleId="a9">
    <w:name w:val="註解方塊文字 字元"/>
    <w:link w:val="a8"/>
    <w:uiPriority w:val="99"/>
    <w:semiHidden/>
    <w:rsid w:val="00466BB2"/>
    <w:rPr>
      <w:rFonts w:ascii="Cambria" w:eastAsia="新細明體" w:hAnsi="Cambria" w:cs="Times New Roman"/>
      <w:sz w:val="18"/>
      <w:szCs w:val="18"/>
    </w:rPr>
  </w:style>
  <w:style w:type="table" w:styleId="aa">
    <w:name w:val="Table Grid"/>
    <w:basedOn w:val="a1"/>
    <w:uiPriority w:val="59"/>
    <w:rsid w:val="00520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unhideWhenUsed/>
    <w:rsid w:val="00CF35BD"/>
    <w:rPr>
      <w:sz w:val="18"/>
      <w:szCs w:val="18"/>
    </w:rPr>
  </w:style>
  <w:style w:type="paragraph" w:styleId="ac">
    <w:name w:val="annotation text"/>
    <w:basedOn w:val="a"/>
    <w:link w:val="ad"/>
    <w:uiPriority w:val="99"/>
    <w:semiHidden/>
    <w:unhideWhenUsed/>
    <w:rsid w:val="00CF35BD"/>
  </w:style>
  <w:style w:type="character" w:customStyle="1" w:styleId="ad">
    <w:name w:val="註解文字 字元"/>
    <w:link w:val="ac"/>
    <w:uiPriority w:val="99"/>
    <w:semiHidden/>
    <w:rsid w:val="00CF35BD"/>
    <w:rPr>
      <w:kern w:val="2"/>
      <w:sz w:val="24"/>
      <w:szCs w:val="22"/>
    </w:rPr>
  </w:style>
  <w:style w:type="paragraph" w:styleId="ae">
    <w:name w:val="annotation subject"/>
    <w:basedOn w:val="ac"/>
    <w:next w:val="ac"/>
    <w:link w:val="af"/>
    <w:uiPriority w:val="99"/>
    <w:semiHidden/>
    <w:unhideWhenUsed/>
    <w:rsid w:val="00CF35BD"/>
    <w:rPr>
      <w:b/>
      <w:bCs/>
    </w:rPr>
  </w:style>
  <w:style w:type="character" w:customStyle="1" w:styleId="af">
    <w:name w:val="註解主旨 字元"/>
    <w:link w:val="ae"/>
    <w:uiPriority w:val="99"/>
    <w:semiHidden/>
    <w:rsid w:val="00CF35BD"/>
    <w:rPr>
      <w:b/>
      <w:bCs/>
      <w:kern w:val="2"/>
      <w:sz w:val="24"/>
      <w:szCs w:val="22"/>
    </w:rPr>
  </w:style>
  <w:style w:type="character" w:customStyle="1" w:styleId="1">
    <w:name w:val="預設段落字型1"/>
    <w:rsid w:val="00AC2821"/>
  </w:style>
  <w:style w:type="paragraph" w:customStyle="1" w:styleId="10">
    <w:name w:val="本文1"/>
    <w:rsid w:val="00AC2821"/>
    <w:pPr>
      <w:widowControl w:val="0"/>
      <w:pBdr>
        <w:top w:val="none" w:sz="0" w:space="0" w:color="000000"/>
        <w:left w:val="none" w:sz="0" w:space="0" w:color="000000"/>
        <w:bottom w:val="none" w:sz="0" w:space="0" w:color="000000"/>
        <w:right w:val="none" w:sz="0" w:space="0" w:color="000000"/>
      </w:pBdr>
      <w:suppressAutoHyphens/>
    </w:pPr>
    <w:rPr>
      <w:kern w:val="1"/>
      <w:sz w:val="24"/>
      <w:szCs w:val="22"/>
    </w:rPr>
  </w:style>
  <w:style w:type="paragraph" w:styleId="af0">
    <w:name w:val="Body Text"/>
    <w:basedOn w:val="10"/>
    <w:link w:val="af1"/>
    <w:rsid w:val="001D6883"/>
    <w:rPr>
      <w:rFonts w:ascii="Times New Roman" w:eastAsia="華康標楷體" w:hAnsi="Times New Roman"/>
      <w:sz w:val="28"/>
      <w:szCs w:val="20"/>
    </w:rPr>
  </w:style>
  <w:style w:type="character" w:customStyle="1" w:styleId="af1">
    <w:name w:val="本文 字元"/>
    <w:link w:val="af0"/>
    <w:rsid w:val="001D6883"/>
    <w:rPr>
      <w:rFonts w:ascii="Times New Roman" w:eastAsia="華康標楷體" w:hAnsi="Times New Roman"/>
      <w:kern w:val="1"/>
      <w:sz w:val="28"/>
    </w:rPr>
  </w:style>
  <w:style w:type="character" w:styleId="af2">
    <w:name w:val="Strong"/>
    <w:uiPriority w:val="22"/>
    <w:qFormat/>
    <w:rsid w:val="00DD6510"/>
    <w:rPr>
      <w:b/>
      <w:bCs/>
    </w:rPr>
  </w:style>
  <w:style w:type="character" w:styleId="af3">
    <w:name w:val="Hyperlink"/>
    <w:uiPriority w:val="99"/>
    <w:semiHidden/>
    <w:unhideWhenUsed/>
    <w:rsid w:val="00DD6510"/>
    <w:rPr>
      <w:color w:val="0000FF"/>
      <w:u w:val="single"/>
    </w:rPr>
  </w:style>
  <w:style w:type="paragraph" w:customStyle="1" w:styleId="11">
    <w:name w:val="清單段落1"/>
    <w:basedOn w:val="a"/>
    <w:uiPriority w:val="99"/>
    <w:rsid w:val="00347260"/>
    <w:pPr>
      <w:ind w:leftChars="200" w:left="480"/>
    </w:pPr>
    <w:rPr>
      <w:rFonts w:ascii="Times New Roman" w:hAnsi="Times New Roman"/>
      <w:szCs w:val="24"/>
    </w:rPr>
  </w:style>
  <w:style w:type="table" w:styleId="-6">
    <w:name w:val="Colorful List Accent 6"/>
    <w:basedOn w:val="a1"/>
    <w:uiPriority w:val="72"/>
    <w:rsid w:val="00E42E7C"/>
    <w:rPr>
      <w:rFonts w:asciiTheme="minorHAnsi" w:eastAsiaTheme="minorEastAsia" w:hAnsiTheme="minorHAnsi" w:cstheme="minorBidi"/>
      <w:color w:val="000000" w:themeColor="text1"/>
      <w:kern w:val="2"/>
      <w:sz w:val="24"/>
      <w:szCs w:val="22"/>
    </w:rPr>
    <w:tblPr>
      <w:tblStyleRowBandSize w:val="1"/>
      <w:tblStyleColBandSize w:val="1"/>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5349">
      <w:bodyDiv w:val="1"/>
      <w:marLeft w:val="0"/>
      <w:marRight w:val="0"/>
      <w:marTop w:val="0"/>
      <w:marBottom w:val="0"/>
      <w:divBdr>
        <w:top w:val="none" w:sz="0" w:space="0" w:color="auto"/>
        <w:left w:val="none" w:sz="0" w:space="0" w:color="auto"/>
        <w:bottom w:val="none" w:sz="0" w:space="0" w:color="auto"/>
        <w:right w:val="none" w:sz="0" w:space="0" w:color="auto"/>
      </w:divBdr>
    </w:div>
    <w:div w:id="561670804">
      <w:bodyDiv w:val="1"/>
      <w:marLeft w:val="0"/>
      <w:marRight w:val="0"/>
      <w:marTop w:val="0"/>
      <w:marBottom w:val="0"/>
      <w:divBdr>
        <w:top w:val="none" w:sz="0" w:space="0" w:color="auto"/>
        <w:left w:val="none" w:sz="0" w:space="0" w:color="auto"/>
        <w:bottom w:val="none" w:sz="0" w:space="0" w:color="auto"/>
        <w:right w:val="none" w:sz="0" w:space="0" w:color="auto"/>
      </w:divBdr>
    </w:div>
    <w:div w:id="578246287">
      <w:bodyDiv w:val="1"/>
      <w:marLeft w:val="0"/>
      <w:marRight w:val="0"/>
      <w:marTop w:val="0"/>
      <w:marBottom w:val="0"/>
      <w:divBdr>
        <w:top w:val="none" w:sz="0" w:space="0" w:color="auto"/>
        <w:left w:val="none" w:sz="0" w:space="0" w:color="auto"/>
        <w:bottom w:val="none" w:sz="0" w:space="0" w:color="auto"/>
        <w:right w:val="none" w:sz="0" w:space="0" w:color="auto"/>
      </w:divBdr>
    </w:div>
    <w:div w:id="732119688">
      <w:bodyDiv w:val="1"/>
      <w:marLeft w:val="0"/>
      <w:marRight w:val="0"/>
      <w:marTop w:val="0"/>
      <w:marBottom w:val="0"/>
      <w:divBdr>
        <w:top w:val="none" w:sz="0" w:space="0" w:color="auto"/>
        <w:left w:val="none" w:sz="0" w:space="0" w:color="auto"/>
        <w:bottom w:val="none" w:sz="0" w:space="0" w:color="auto"/>
        <w:right w:val="none" w:sz="0" w:space="0" w:color="auto"/>
      </w:divBdr>
    </w:div>
    <w:div w:id="773135499">
      <w:bodyDiv w:val="1"/>
      <w:marLeft w:val="0"/>
      <w:marRight w:val="0"/>
      <w:marTop w:val="0"/>
      <w:marBottom w:val="0"/>
      <w:divBdr>
        <w:top w:val="none" w:sz="0" w:space="0" w:color="auto"/>
        <w:left w:val="none" w:sz="0" w:space="0" w:color="auto"/>
        <w:bottom w:val="none" w:sz="0" w:space="0" w:color="auto"/>
        <w:right w:val="none" w:sz="0" w:space="0" w:color="auto"/>
      </w:divBdr>
    </w:div>
    <w:div w:id="987245750">
      <w:bodyDiv w:val="1"/>
      <w:marLeft w:val="0"/>
      <w:marRight w:val="0"/>
      <w:marTop w:val="0"/>
      <w:marBottom w:val="0"/>
      <w:divBdr>
        <w:top w:val="none" w:sz="0" w:space="0" w:color="auto"/>
        <w:left w:val="none" w:sz="0" w:space="0" w:color="auto"/>
        <w:bottom w:val="none" w:sz="0" w:space="0" w:color="auto"/>
        <w:right w:val="none" w:sz="0" w:space="0" w:color="auto"/>
      </w:divBdr>
    </w:div>
    <w:div w:id="1183402515">
      <w:bodyDiv w:val="1"/>
      <w:marLeft w:val="0"/>
      <w:marRight w:val="0"/>
      <w:marTop w:val="0"/>
      <w:marBottom w:val="0"/>
      <w:divBdr>
        <w:top w:val="none" w:sz="0" w:space="0" w:color="auto"/>
        <w:left w:val="none" w:sz="0" w:space="0" w:color="auto"/>
        <w:bottom w:val="none" w:sz="0" w:space="0" w:color="auto"/>
        <w:right w:val="none" w:sz="0" w:space="0" w:color="auto"/>
      </w:divBdr>
    </w:div>
    <w:div w:id="1563710801">
      <w:bodyDiv w:val="1"/>
      <w:marLeft w:val="0"/>
      <w:marRight w:val="0"/>
      <w:marTop w:val="0"/>
      <w:marBottom w:val="0"/>
      <w:divBdr>
        <w:top w:val="none" w:sz="0" w:space="0" w:color="auto"/>
        <w:left w:val="none" w:sz="0" w:space="0" w:color="auto"/>
        <w:bottom w:val="none" w:sz="0" w:space="0" w:color="auto"/>
        <w:right w:val="none" w:sz="0" w:space="0" w:color="auto"/>
      </w:divBdr>
    </w:div>
    <w:div w:id="1610431615">
      <w:bodyDiv w:val="1"/>
      <w:marLeft w:val="0"/>
      <w:marRight w:val="0"/>
      <w:marTop w:val="0"/>
      <w:marBottom w:val="0"/>
      <w:divBdr>
        <w:top w:val="none" w:sz="0" w:space="0" w:color="auto"/>
        <w:left w:val="none" w:sz="0" w:space="0" w:color="auto"/>
        <w:bottom w:val="none" w:sz="0" w:space="0" w:color="auto"/>
        <w:right w:val="none" w:sz="0" w:space="0" w:color="auto"/>
      </w:divBdr>
    </w:div>
    <w:div w:id="1825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1EC2-2896-48CF-9749-5FDB902E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cc9126</dc:creator>
  <cp:lastModifiedBy>user</cp:lastModifiedBy>
  <cp:revision>2</cp:revision>
  <cp:lastPrinted>2019-08-16T04:40:00Z</cp:lastPrinted>
  <dcterms:created xsi:type="dcterms:W3CDTF">2020-11-06T02:24:00Z</dcterms:created>
  <dcterms:modified xsi:type="dcterms:W3CDTF">2020-11-06T02:24:00Z</dcterms:modified>
</cp:coreProperties>
</file>