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1D" w:rsidRPr="009E3155" w:rsidRDefault="00C4751D" w:rsidP="009E3155">
      <w:pPr>
        <w:widowControl/>
        <w:shd w:val="clear" w:color="auto" w:fill="FFFFFF"/>
        <w:spacing w:before="150" w:after="75"/>
        <w:jc w:val="center"/>
        <w:outlineLvl w:val="0"/>
        <w:rPr>
          <w:rFonts w:ascii="標楷體" w:eastAsia="標楷體" w:hAnsi="標楷體" w:cs="新細明體"/>
          <w:b/>
          <w:kern w:val="36"/>
          <w:sz w:val="48"/>
          <w:szCs w:val="48"/>
        </w:rPr>
      </w:pPr>
      <w:bookmarkStart w:id="0" w:name="_GoBack"/>
      <w:bookmarkEnd w:id="0"/>
      <w:r w:rsidRPr="00C4751D">
        <w:rPr>
          <w:rFonts w:ascii="標楷體" w:eastAsia="標楷體" w:hAnsi="標楷體" w:cs="新細明體"/>
          <w:b/>
          <w:kern w:val="36"/>
          <w:sz w:val="48"/>
          <w:szCs w:val="48"/>
        </w:rPr>
        <w:t>宜蘭</w:t>
      </w:r>
      <w:proofErr w:type="gramStart"/>
      <w:r w:rsidRPr="00C4751D">
        <w:rPr>
          <w:rFonts w:ascii="標楷體" w:eastAsia="標楷體" w:hAnsi="標楷體" w:cs="新細明體"/>
          <w:b/>
          <w:kern w:val="36"/>
          <w:sz w:val="48"/>
          <w:szCs w:val="48"/>
        </w:rPr>
        <w:t>綠博</w:t>
      </w:r>
      <w:r w:rsidR="009E3155" w:rsidRPr="009E3155">
        <w:rPr>
          <w:rFonts w:ascii="標楷體" w:eastAsia="標楷體" w:hAnsi="標楷體" w:cs="新細明體" w:hint="eastAsia"/>
          <w:b/>
          <w:kern w:val="36"/>
          <w:sz w:val="48"/>
          <w:szCs w:val="48"/>
        </w:rPr>
        <w:t>遊</w:t>
      </w:r>
      <w:r w:rsidRPr="009E3155">
        <w:rPr>
          <w:rFonts w:ascii="標楷體" w:eastAsia="標楷體" w:hAnsi="標楷體" w:cs="新細明體" w:hint="eastAsia"/>
          <w:b/>
          <w:kern w:val="36"/>
          <w:sz w:val="48"/>
          <w:szCs w:val="48"/>
        </w:rPr>
        <w:t>－</w:t>
      </w:r>
      <w:proofErr w:type="gramEnd"/>
      <w:r w:rsidRPr="00C4751D">
        <w:rPr>
          <w:rFonts w:ascii="標楷體" w:eastAsia="標楷體" w:hAnsi="標楷體" w:cs="新細明體"/>
          <w:b/>
          <w:kern w:val="36"/>
          <w:sz w:val="48"/>
          <w:szCs w:val="48"/>
        </w:rPr>
        <w:t>低碳大眾運輸</w:t>
      </w:r>
      <w:r w:rsidRPr="009E3155">
        <w:rPr>
          <w:rFonts w:ascii="標楷體" w:eastAsia="標楷體" w:hAnsi="標楷體" w:cs="新細明體" w:hint="eastAsia"/>
          <w:b/>
          <w:kern w:val="36"/>
          <w:sz w:val="48"/>
          <w:szCs w:val="48"/>
        </w:rPr>
        <w:t>～肯定行～</w:t>
      </w:r>
    </w:p>
    <w:p w:rsidR="00C4751D" w:rsidRPr="00C4751D" w:rsidRDefault="00C4751D" w:rsidP="00C4751D">
      <w:pPr>
        <w:widowControl/>
        <w:shd w:val="clear" w:color="auto" w:fill="FFFFFF"/>
        <w:spacing w:before="150" w:after="75" w:line="360" w:lineRule="exact"/>
        <w:outlineLvl w:val="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　　</w:t>
      </w:r>
      <w:r w:rsidRPr="00C4751D">
        <w:rPr>
          <w:rFonts w:ascii="標楷體" w:eastAsia="標楷體" w:hAnsi="標楷體" w:cs="新細明體"/>
          <w:kern w:val="0"/>
          <w:sz w:val="32"/>
          <w:szCs w:val="32"/>
        </w:rPr>
        <w:t>民眾由台北或花蓮方向欲前往2015宜蘭</w:t>
      </w:r>
      <w:proofErr w:type="gramStart"/>
      <w:r w:rsidRPr="00C4751D">
        <w:rPr>
          <w:rFonts w:ascii="標楷體" w:eastAsia="標楷體" w:hAnsi="標楷體" w:cs="新細明體"/>
          <w:kern w:val="0"/>
          <w:sz w:val="32"/>
          <w:szCs w:val="32"/>
        </w:rPr>
        <w:t>綠博武荖</w:t>
      </w:r>
      <w:proofErr w:type="gramEnd"/>
      <w:r w:rsidRPr="00C4751D">
        <w:rPr>
          <w:rFonts w:ascii="標楷體" w:eastAsia="標楷體" w:hAnsi="標楷體" w:cs="新細明體"/>
          <w:kern w:val="0"/>
          <w:sz w:val="32"/>
          <w:szCs w:val="32"/>
        </w:rPr>
        <w:t>坑園區，可選擇搭乘大眾交通工具－台鐵火車或客運巴士抵達下表所列的下車地點，再轉乘計程車或縣內客運等交通工具抵達目的地。</w:t>
      </w:r>
    </w:p>
    <w:p w:rsidR="00C4751D" w:rsidRPr="00C4751D" w:rsidRDefault="00C4751D" w:rsidP="00C4751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exact"/>
        <w:ind w:left="300"/>
        <w:rPr>
          <w:rFonts w:ascii="標楷體" w:eastAsia="標楷體" w:hAnsi="標楷體" w:cs="新細明體"/>
          <w:kern w:val="0"/>
          <w:sz w:val="32"/>
          <w:szCs w:val="32"/>
        </w:rPr>
      </w:pPr>
      <w:r w:rsidRPr="00C4751D">
        <w:rPr>
          <w:rFonts w:ascii="標楷體" w:eastAsia="標楷體" w:hAnsi="標楷體" w:cs="新細明體"/>
          <w:kern w:val="0"/>
          <w:sz w:val="32"/>
          <w:szCs w:val="32"/>
        </w:rPr>
        <w:t>計車程收費方式：羅東至武</w:t>
      </w:r>
      <w:proofErr w:type="gramStart"/>
      <w:r w:rsidRPr="00C4751D">
        <w:rPr>
          <w:rFonts w:ascii="標楷體" w:eastAsia="標楷體" w:hAnsi="標楷體" w:cs="新細明體"/>
          <w:kern w:val="0"/>
          <w:sz w:val="32"/>
          <w:szCs w:val="32"/>
        </w:rPr>
        <w:t>荖</w:t>
      </w:r>
      <w:proofErr w:type="gramEnd"/>
      <w:r w:rsidRPr="00C4751D">
        <w:rPr>
          <w:rFonts w:ascii="標楷體" w:eastAsia="標楷體" w:hAnsi="標楷體" w:cs="新細明體"/>
          <w:kern w:val="0"/>
          <w:sz w:val="32"/>
          <w:szCs w:val="32"/>
        </w:rPr>
        <w:t>坑，跳</w:t>
      </w:r>
      <w:proofErr w:type="gramStart"/>
      <w:r w:rsidRPr="00C4751D">
        <w:rPr>
          <w:rFonts w:ascii="標楷體" w:eastAsia="標楷體" w:hAnsi="標楷體" w:cs="新細明體"/>
          <w:kern w:val="0"/>
          <w:sz w:val="32"/>
          <w:szCs w:val="32"/>
        </w:rPr>
        <w:t>錶</w:t>
      </w:r>
      <w:proofErr w:type="gramEnd"/>
      <w:r w:rsidRPr="00C4751D">
        <w:rPr>
          <w:rFonts w:ascii="標楷體" w:eastAsia="標楷體" w:hAnsi="標楷體" w:cs="新細明體"/>
          <w:kern w:val="0"/>
          <w:sz w:val="32"/>
          <w:szCs w:val="32"/>
        </w:rPr>
        <w:t>計費或可</w:t>
      </w:r>
      <w:proofErr w:type="gramStart"/>
      <w:r w:rsidRPr="00C4751D">
        <w:rPr>
          <w:rFonts w:ascii="標楷體" w:eastAsia="標楷體" w:hAnsi="標楷體" w:cs="新細明體"/>
          <w:kern w:val="0"/>
          <w:sz w:val="32"/>
          <w:szCs w:val="32"/>
        </w:rPr>
        <w:t>採</w:t>
      </w:r>
      <w:proofErr w:type="gramEnd"/>
      <w:r w:rsidRPr="00C4751D">
        <w:rPr>
          <w:rFonts w:ascii="標楷體" w:eastAsia="標楷體" w:hAnsi="標楷體" w:cs="新細明體"/>
          <w:kern w:val="0"/>
          <w:sz w:val="32"/>
          <w:szCs w:val="32"/>
        </w:rPr>
        <w:t>共乘收費（以每車4人計算，每人60元整）</w:t>
      </w:r>
    </w:p>
    <w:p w:rsidR="00C4751D" w:rsidRPr="00C4751D" w:rsidRDefault="00C4751D" w:rsidP="00C4751D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exact"/>
        <w:ind w:left="300"/>
        <w:rPr>
          <w:rFonts w:ascii="Noto Sans" w:eastAsia="新細明體" w:hAnsi="Noto Sans" w:cs="新細明體" w:hint="eastAsia"/>
          <w:kern w:val="0"/>
          <w:sz w:val="21"/>
          <w:szCs w:val="21"/>
        </w:rPr>
      </w:pPr>
      <w:r w:rsidRPr="00C4751D">
        <w:rPr>
          <w:rFonts w:ascii="標楷體" w:eastAsia="標楷體" w:hAnsi="標楷體" w:cs="新細明體"/>
          <w:kern w:val="0"/>
          <w:sz w:val="32"/>
          <w:szCs w:val="32"/>
        </w:rPr>
        <w:t>縣內國光客運搭車時刻表與票價，請參考國光客運時刻表。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994"/>
        <w:gridCol w:w="2838"/>
        <w:gridCol w:w="4118"/>
      </w:tblGrid>
      <w:tr w:rsidR="00B16A62" w:rsidRPr="00C4751D" w:rsidTr="00B16A62">
        <w:tc>
          <w:tcPr>
            <w:tcW w:w="10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下車地點</w:t>
            </w:r>
          </w:p>
        </w:tc>
        <w:tc>
          <w:tcPr>
            <w:tcW w:w="1928" w:type="pct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轉乘交通工具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至綠博</w:t>
            </w:r>
            <w:proofErr w:type="gramEnd"/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園區路線</w:t>
            </w:r>
          </w:p>
        </w:tc>
      </w:tr>
      <w:tr w:rsidR="00B16A62" w:rsidRPr="00C4751D" w:rsidTr="00B16A62">
        <w:tc>
          <w:tcPr>
            <w:tcW w:w="1000" w:type="pct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羅東火車站</w:t>
            </w:r>
          </w:p>
        </w:tc>
        <w:tc>
          <w:tcPr>
            <w:tcW w:w="1928" w:type="pct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計程車（共乘制或跳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錶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計費）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羅東前後火車站出口→計程車招呼站(火車站旁) →武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</w:t>
            </w:r>
          </w:p>
        </w:tc>
      </w:tr>
      <w:tr w:rsidR="00B16A62" w:rsidRPr="00C4751D" w:rsidTr="00B16A62">
        <w:tc>
          <w:tcPr>
            <w:tcW w:w="0" w:type="auto"/>
            <w:vMerge/>
            <w:vAlign w:val="center"/>
            <w:hideMark/>
          </w:tcPr>
          <w:p w:rsidR="00C4751D" w:rsidRPr="00C4751D" w:rsidRDefault="00C4751D" w:rsidP="00C4751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平日</w:t>
            </w:r>
          </w:p>
        </w:tc>
        <w:tc>
          <w:tcPr>
            <w:tcW w:w="142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國光客運1766路線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羅東後火車站出口→右轉站東路→國光客運新站→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東城站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坑園區)</w:t>
            </w:r>
            <w:r>
              <w:t xml:space="preserve"> </w:t>
            </w:r>
            <w:r w:rsidRPr="00C4751D">
              <w:rPr>
                <w:rFonts w:hint="eastAsia"/>
                <w:b/>
              </w:rPr>
              <w:t>『</w:t>
            </w:r>
            <w:hyperlink r:id="rId8" w:history="1">
              <w:r w:rsidRPr="00C4751D">
                <w:rPr>
                  <w:rStyle w:val="a3"/>
                  <w:rFonts w:ascii="標楷體" w:eastAsia="標楷體" w:hAnsi="標楷體" w:cs="新細明體"/>
                  <w:b/>
                  <w:kern w:val="0"/>
                  <w:sz w:val="28"/>
                  <w:szCs w:val="28"/>
                </w:rPr>
                <w:t>http://www.taiwanbus.tw/</w:t>
              </w:r>
            </w:hyperlink>
            <w:r w:rsidRPr="00C4751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查詢票價及時刻表資訊』</w:t>
            </w:r>
          </w:p>
        </w:tc>
      </w:tr>
      <w:tr w:rsidR="00B16A62" w:rsidRPr="00C4751D" w:rsidTr="00B16A62">
        <w:tc>
          <w:tcPr>
            <w:tcW w:w="0" w:type="auto"/>
            <w:vMerge/>
            <w:vAlign w:val="center"/>
            <w:hideMark/>
          </w:tcPr>
          <w:p w:rsidR="00C4751D" w:rsidRPr="00C4751D" w:rsidRDefault="00C4751D" w:rsidP="00C4751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假日</w:t>
            </w:r>
          </w:p>
        </w:tc>
        <w:tc>
          <w:tcPr>
            <w:tcW w:w="142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國光客運</w:t>
            </w: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羅東－南方澳區間車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羅東後火車站出口→右轉站東路→國光客運新站→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東城站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坑園區)</w:t>
            </w:r>
          </w:p>
        </w:tc>
      </w:tr>
      <w:tr w:rsidR="00B16A62" w:rsidRPr="00C4751D" w:rsidTr="00B16A62">
        <w:tc>
          <w:tcPr>
            <w:tcW w:w="1000" w:type="pct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冬山火車站</w:t>
            </w:r>
          </w:p>
        </w:tc>
        <w:tc>
          <w:tcPr>
            <w:tcW w:w="1928" w:type="pct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計程車（跳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錶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計費）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火車站出口→計程車招呼站(火車站旁) →武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</w:t>
            </w:r>
          </w:p>
        </w:tc>
      </w:tr>
      <w:tr w:rsidR="00B16A62" w:rsidRPr="00C4751D" w:rsidTr="00B16A62">
        <w:tc>
          <w:tcPr>
            <w:tcW w:w="0" w:type="auto"/>
            <w:vMerge/>
            <w:vAlign w:val="center"/>
            <w:hideMark/>
          </w:tcPr>
          <w:p w:rsidR="00C4751D" w:rsidRPr="00C4751D" w:rsidRDefault="00C4751D" w:rsidP="00C4751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平日</w:t>
            </w:r>
          </w:p>
        </w:tc>
        <w:tc>
          <w:tcPr>
            <w:tcW w:w="142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國光客運1766路線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火車站出口→國光客運站牌→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東城站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坑園區)</w:t>
            </w:r>
            <w:r w:rsidRPr="00C4751D">
              <w:rPr>
                <w:rFonts w:hint="eastAsia"/>
                <w:b/>
              </w:rPr>
              <w:t xml:space="preserve"> </w:t>
            </w:r>
            <w:r w:rsidRPr="00C4751D">
              <w:rPr>
                <w:rFonts w:hint="eastAsia"/>
                <w:b/>
              </w:rPr>
              <w:t>『</w:t>
            </w:r>
            <w:hyperlink r:id="rId9" w:history="1">
              <w:r w:rsidRPr="00C4751D">
                <w:rPr>
                  <w:rStyle w:val="a3"/>
                  <w:rFonts w:ascii="標楷體" w:eastAsia="標楷體" w:hAnsi="標楷體" w:cs="新細明體"/>
                  <w:b/>
                  <w:kern w:val="0"/>
                  <w:sz w:val="28"/>
                  <w:szCs w:val="28"/>
                </w:rPr>
                <w:t>http://www.taiwanbus.tw/</w:t>
              </w:r>
            </w:hyperlink>
            <w:r w:rsidRPr="00C4751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查詢票價及時刻表資訊』</w:t>
            </w:r>
          </w:p>
        </w:tc>
      </w:tr>
      <w:tr w:rsidR="00B16A62" w:rsidRPr="00C4751D" w:rsidTr="00B16A62">
        <w:tc>
          <w:tcPr>
            <w:tcW w:w="0" w:type="auto"/>
            <w:vMerge/>
            <w:vAlign w:val="center"/>
            <w:hideMark/>
          </w:tcPr>
          <w:p w:rsidR="00C4751D" w:rsidRPr="00C4751D" w:rsidRDefault="00C4751D" w:rsidP="00C4751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假日</w:t>
            </w:r>
          </w:p>
        </w:tc>
        <w:tc>
          <w:tcPr>
            <w:tcW w:w="142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國光客運</w:t>
            </w: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>羅東－南方澳區間車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火車站出口→國光客運站牌→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東城站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坑園區)</w:t>
            </w:r>
          </w:p>
        </w:tc>
      </w:tr>
      <w:tr w:rsidR="00B16A62" w:rsidRPr="00C4751D" w:rsidTr="00B16A62">
        <w:tc>
          <w:tcPr>
            <w:tcW w:w="0" w:type="auto"/>
            <w:vMerge/>
            <w:vAlign w:val="center"/>
            <w:hideMark/>
          </w:tcPr>
          <w:p w:rsidR="00C4751D" w:rsidRPr="00C4751D" w:rsidRDefault="00C4751D" w:rsidP="00C4751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28" w:type="pct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腳踏車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冬山火車站出口→腳踏車專用</w:t>
            </w: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道→武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</w:t>
            </w:r>
          </w:p>
        </w:tc>
      </w:tr>
      <w:tr w:rsidR="00B16A62" w:rsidRPr="00C4751D" w:rsidTr="00B16A62">
        <w:tc>
          <w:tcPr>
            <w:tcW w:w="1000" w:type="pct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lastRenderedPageBreak/>
              <w:t>蘇澳新站</w:t>
            </w:r>
          </w:p>
        </w:tc>
        <w:tc>
          <w:tcPr>
            <w:tcW w:w="1928" w:type="pct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計程車（跳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錶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計費）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蘇澳新站出口→計程車招呼站→武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</w:t>
            </w:r>
          </w:p>
        </w:tc>
      </w:tr>
      <w:tr w:rsidR="00B16A62" w:rsidRPr="00C4751D" w:rsidTr="00B16A62">
        <w:tc>
          <w:tcPr>
            <w:tcW w:w="0" w:type="auto"/>
            <w:vMerge/>
            <w:vAlign w:val="center"/>
            <w:hideMark/>
          </w:tcPr>
          <w:p w:rsidR="00C4751D" w:rsidRPr="00C4751D" w:rsidRDefault="00C4751D" w:rsidP="00C4751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平日</w:t>
            </w:r>
          </w:p>
        </w:tc>
        <w:tc>
          <w:tcPr>
            <w:tcW w:w="142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國光客運1766路線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蘇澳新站出口→國光客運站牌→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東城站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坑園區)</w:t>
            </w:r>
            <w:r w:rsidRPr="00C4751D">
              <w:rPr>
                <w:rFonts w:hint="eastAsia"/>
                <w:b/>
              </w:rPr>
              <w:t xml:space="preserve"> </w:t>
            </w:r>
            <w:r w:rsidRPr="00C4751D">
              <w:rPr>
                <w:rFonts w:hint="eastAsia"/>
                <w:b/>
              </w:rPr>
              <w:t>『</w:t>
            </w:r>
            <w:hyperlink r:id="rId10" w:history="1">
              <w:r w:rsidRPr="00C4751D">
                <w:rPr>
                  <w:rStyle w:val="a3"/>
                  <w:rFonts w:ascii="標楷體" w:eastAsia="標楷體" w:hAnsi="標楷體" w:cs="新細明體"/>
                  <w:b/>
                  <w:kern w:val="0"/>
                  <w:sz w:val="28"/>
                  <w:szCs w:val="28"/>
                </w:rPr>
                <w:t>http://www.taiwanbus.tw/</w:t>
              </w:r>
            </w:hyperlink>
            <w:r w:rsidRPr="00C4751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查詢票價及時刻表資訊』</w:t>
            </w:r>
          </w:p>
        </w:tc>
      </w:tr>
      <w:tr w:rsidR="00B16A62" w:rsidRPr="00C4751D" w:rsidTr="00B16A62">
        <w:tc>
          <w:tcPr>
            <w:tcW w:w="0" w:type="auto"/>
            <w:vMerge/>
            <w:vAlign w:val="center"/>
            <w:hideMark/>
          </w:tcPr>
          <w:p w:rsidR="00C4751D" w:rsidRPr="00C4751D" w:rsidRDefault="00C4751D" w:rsidP="00C4751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假日</w:t>
            </w:r>
          </w:p>
        </w:tc>
        <w:tc>
          <w:tcPr>
            <w:tcW w:w="1428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南方澳－羅東區間車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蘇澳新站出口→國光客運站牌→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東城站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坑園區)</w:t>
            </w:r>
          </w:p>
        </w:tc>
      </w:tr>
      <w:tr w:rsidR="00B16A62" w:rsidRPr="00C4751D" w:rsidTr="00B16A62">
        <w:tc>
          <w:tcPr>
            <w:tcW w:w="0" w:type="auto"/>
            <w:vMerge/>
            <w:vAlign w:val="center"/>
            <w:hideMark/>
          </w:tcPr>
          <w:p w:rsidR="00C4751D" w:rsidRPr="00C4751D" w:rsidRDefault="00C4751D" w:rsidP="00C4751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28" w:type="pct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B16A62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大都會客運市區公車121路線(免費)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豆腐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岬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風景區→進安宮→蘇澳港→蘇澳車站→蘇澳國中→蘇澳新站→新城→武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</w:t>
            </w:r>
          </w:p>
        </w:tc>
      </w:tr>
      <w:tr w:rsidR="00B16A62" w:rsidRPr="00C4751D" w:rsidTr="00B16A62">
        <w:tc>
          <w:tcPr>
            <w:tcW w:w="10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捷運圓山站－南方澳</w:t>
            </w:r>
          </w:p>
        </w:tc>
        <w:tc>
          <w:tcPr>
            <w:tcW w:w="1928" w:type="pct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國光客運1879路線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圓山轉運站→南港展覽館站→羅東轉運站→冬山站→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東城站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坑園區)</w:t>
            </w:r>
            <w:r w:rsidRPr="00C4751D">
              <w:rPr>
                <w:rFonts w:hint="eastAsia"/>
                <w:b/>
              </w:rPr>
              <w:t xml:space="preserve"> </w:t>
            </w:r>
            <w:r w:rsidRPr="00C4751D">
              <w:rPr>
                <w:rFonts w:hint="eastAsia"/>
                <w:b/>
              </w:rPr>
              <w:t>『</w:t>
            </w:r>
            <w:hyperlink r:id="rId11" w:history="1">
              <w:r w:rsidRPr="00C4751D">
                <w:rPr>
                  <w:rStyle w:val="a3"/>
                  <w:rFonts w:ascii="標楷體" w:eastAsia="標楷體" w:hAnsi="標楷體" w:cs="新細明體"/>
                  <w:b/>
                  <w:kern w:val="0"/>
                  <w:sz w:val="28"/>
                  <w:szCs w:val="28"/>
                </w:rPr>
                <w:t>http://www.taiwanbus.tw/</w:t>
              </w:r>
            </w:hyperlink>
            <w:r w:rsidRPr="00C4751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查詢票價及時刻表資訊』</w:t>
            </w:r>
          </w:p>
        </w:tc>
      </w:tr>
      <w:tr w:rsidR="00B16A62" w:rsidRPr="00C4751D" w:rsidTr="00B16A62">
        <w:tc>
          <w:tcPr>
            <w:tcW w:w="1000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新店－蘇澳</w:t>
            </w:r>
          </w:p>
        </w:tc>
        <w:tc>
          <w:tcPr>
            <w:tcW w:w="1928" w:type="pct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大都會客運9028路線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新店(大坪林)站-&gt;五結站-&gt;羅東站-&gt;冬山站-&gt;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東城站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坑園區)</w:t>
            </w:r>
            <w:r w:rsidRPr="00C4751D">
              <w:rPr>
                <w:rFonts w:hint="eastAsia"/>
                <w:b/>
              </w:rPr>
              <w:t xml:space="preserve"> </w:t>
            </w:r>
            <w:r w:rsidRPr="00C4751D">
              <w:rPr>
                <w:rFonts w:hint="eastAsia"/>
                <w:b/>
              </w:rPr>
              <w:t>『</w:t>
            </w:r>
            <w:hyperlink r:id="rId12" w:history="1">
              <w:r w:rsidRPr="00C4751D">
                <w:rPr>
                  <w:rStyle w:val="a3"/>
                  <w:rFonts w:ascii="標楷體" w:eastAsia="標楷體" w:hAnsi="標楷體" w:cs="新細明體"/>
                  <w:b/>
                  <w:kern w:val="0"/>
                  <w:sz w:val="28"/>
                  <w:szCs w:val="28"/>
                </w:rPr>
                <w:t>http://www.taiwanbus.tw/</w:t>
              </w:r>
            </w:hyperlink>
            <w:r w:rsidRPr="00C4751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查詢票價及時刻表資訊』</w:t>
            </w:r>
          </w:p>
        </w:tc>
      </w:tr>
      <w:tr w:rsidR="00B16A62" w:rsidRPr="00C4751D" w:rsidTr="00B16A62">
        <w:tc>
          <w:tcPr>
            <w:tcW w:w="1000" w:type="pct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回程</w:t>
            </w: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武</w:t>
            </w:r>
            <w:proofErr w:type="gramStart"/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荖</w:t>
            </w:r>
            <w:proofErr w:type="gramEnd"/>
            <w:r w:rsidRPr="00C4751D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坑園區</w:t>
            </w:r>
          </w:p>
        </w:tc>
        <w:tc>
          <w:tcPr>
            <w:tcW w:w="1928" w:type="pct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計程車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園區大門口計程車招呼站→前往羅東、宜蘭、礁溪、頭城</w:t>
            </w:r>
          </w:p>
        </w:tc>
      </w:tr>
      <w:tr w:rsidR="00B16A62" w:rsidRPr="00C4751D" w:rsidTr="00B16A62">
        <w:tc>
          <w:tcPr>
            <w:tcW w:w="0" w:type="auto"/>
            <w:vMerge/>
            <w:vAlign w:val="center"/>
            <w:hideMark/>
          </w:tcPr>
          <w:p w:rsidR="00C4751D" w:rsidRPr="00C4751D" w:rsidRDefault="00C4751D" w:rsidP="00C4751D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928" w:type="pct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國光客運</w:t>
            </w:r>
          </w:p>
        </w:tc>
        <w:tc>
          <w:tcPr>
            <w:tcW w:w="20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751D" w:rsidRPr="00C4751D" w:rsidRDefault="00C4751D" w:rsidP="00C4751D">
            <w:pPr>
              <w:widowControl/>
              <w:spacing w:after="225" w:line="36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園區步行→台九線國光客運武</w:t>
            </w:r>
            <w:proofErr w:type="gramStart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荖坑站</w:t>
            </w:r>
            <w:proofErr w:type="gramEnd"/>
            <w:r w:rsidRPr="00C4751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→國光客運→羅東、宜蘭、礁溪、頭城</w:t>
            </w:r>
          </w:p>
        </w:tc>
      </w:tr>
    </w:tbl>
    <w:p w:rsidR="00876D5C" w:rsidRPr="00C4751D" w:rsidRDefault="00876D5C" w:rsidP="00C4751D">
      <w:pPr>
        <w:spacing w:line="360" w:lineRule="exact"/>
        <w:rPr>
          <w:rFonts w:ascii="標楷體" w:eastAsia="標楷體" w:hAnsi="標楷體"/>
          <w:sz w:val="28"/>
          <w:szCs w:val="28"/>
        </w:rPr>
      </w:pPr>
    </w:p>
    <w:sectPr w:rsidR="00876D5C" w:rsidRPr="00C4751D" w:rsidSect="00C475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7B" w:rsidRDefault="00D42F7B" w:rsidP="00CC5B12">
      <w:r>
        <w:separator/>
      </w:r>
    </w:p>
  </w:endnote>
  <w:endnote w:type="continuationSeparator" w:id="0">
    <w:p w:rsidR="00D42F7B" w:rsidRDefault="00D42F7B" w:rsidP="00CC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7B" w:rsidRDefault="00D42F7B" w:rsidP="00CC5B12">
      <w:r>
        <w:separator/>
      </w:r>
    </w:p>
  </w:footnote>
  <w:footnote w:type="continuationSeparator" w:id="0">
    <w:p w:rsidR="00D42F7B" w:rsidRDefault="00D42F7B" w:rsidP="00CC5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B5D44"/>
    <w:multiLevelType w:val="multilevel"/>
    <w:tmpl w:val="2F0EA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1D"/>
    <w:rsid w:val="00876D5C"/>
    <w:rsid w:val="009E3155"/>
    <w:rsid w:val="00B16150"/>
    <w:rsid w:val="00B16A62"/>
    <w:rsid w:val="00C4751D"/>
    <w:rsid w:val="00CC5B12"/>
    <w:rsid w:val="00D4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5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C5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B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B1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5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C5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5B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5B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5B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0780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wanbus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aiwanbus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aiwanbus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aiwanbus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iwanbus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2015-03-31T00:53:00Z</dcterms:created>
  <dcterms:modified xsi:type="dcterms:W3CDTF">2015-03-31T00:53:00Z</dcterms:modified>
</cp:coreProperties>
</file>