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8E" w:rsidRPr="00B90331" w:rsidRDefault="00B66F8E" w:rsidP="007C1842">
      <w:pPr>
        <w:spacing w:beforeLines="50" w:before="180" w:afterLines="50" w:after="180" w:line="480" w:lineRule="exact"/>
        <w:jc w:val="center"/>
        <w:rPr>
          <w:rFonts w:eastAsia="標楷體"/>
          <w:b/>
          <w:sz w:val="36"/>
        </w:rPr>
      </w:pPr>
      <w:bookmarkStart w:id="0" w:name="_GoBack"/>
      <w:bookmarkEnd w:id="0"/>
      <w:r w:rsidRPr="00B90331">
        <w:rPr>
          <w:rFonts w:eastAsia="標楷體" w:hint="eastAsia"/>
          <w:b/>
          <w:sz w:val="36"/>
        </w:rPr>
        <w:t>學校基本資料與周邊環境簡介資料說明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學校位置、面積、校內停車空間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例如﹕校車、小客車、機車、腳踏車等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、以及鄰近的其他學校。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學生人數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區分日夜間部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、教職員人數。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學生上放學所使用之交通工具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例如﹕火車、捷運、公車或客運車、家長汽車接送、家長機車接送、開小汽車、騎機車、騎腳踏車、走路等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的約略人數及比例。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學生上放學情形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例如﹕學生上放學主要通行校門及路線、校車行駛路線、家長接送區及路線、有交通警察、教官、導護人員或學校交通隊等管理之路口等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學校周邊臨接的主要道路名稱、道路特性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例如﹔道路寬度、車道數、有無慢車道及人行道、人行天橋或地下道、交叉路口位置、路邊停車情形、路邊商家占用道路情形、客運或公車站位置等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上放學尖峰時學校周邊的交通情形</w:t>
      </w:r>
      <w:r>
        <w:rPr>
          <w:rFonts w:ascii="標楷體" w:eastAsia="標楷體"/>
          <w:sz w:val="32"/>
        </w:rPr>
        <w:t>(</w:t>
      </w:r>
      <w:r>
        <w:rPr>
          <w:rFonts w:ascii="標楷體" w:eastAsia="標楷體" w:hint="eastAsia"/>
          <w:sz w:val="32"/>
        </w:rPr>
        <w:t>例如：車流量大小、大型車多不多等</w:t>
      </w:r>
      <w:r>
        <w:rPr>
          <w:rFonts w:ascii="標楷體" w:eastAsia="標楷體"/>
          <w:sz w:val="32"/>
        </w:rPr>
        <w:t>)</w:t>
      </w:r>
      <w:r>
        <w:rPr>
          <w:rFonts w:ascii="標楷體" w:eastAsia="標楷體" w:hint="eastAsia"/>
          <w:sz w:val="32"/>
        </w:rPr>
        <w:t>。</w:t>
      </w:r>
    </w:p>
    <w:p w:rsidR="00B66F8E" w:rsidRDefault="00B66F8E" w:rsidP="00D44AB7">
      <w:pPr>
        <w:numPr>
          <w:ilvl w:val="0"/>
          <w:numId w:val="1"/>
        </w:numPr>
        <w:spacing w:line="600" w:lineRule="exact"/>
        <w:ind w:left="709" w:hanging="709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學校特殊交通安全情形及其因應作為。</w:t>
      </w:r>
    </w:p>
    <w:p w:rsidR="00B66F8E" w:rsidRDefault="00B66F8E" w:rsidP="00D44AB7">
      <w:pPr>
        <w:spacing w:line="600" w:lineRule="exact"/>
        <w:jc w:val="both"/>
        <w:rPr>
          <w:sz w:val="32"/>
        </w:rPr>
      </w:pPr>
    </w:p>
    <w:p w:rsidR="00B66F8E" w:rsidRDefault="00B66F8E">
      <w:pPr>
        <w:spacing w:line="480" w:lineRule="exact"/>
        <w:jc w:val="both"/>
        <w:rPr>
          <w:rFonts w:ascii="標楷體" w:eastAsia="標楷體" w:hAnsi="標楷體"/>
          <w:sz w:val="28"/>
          <w:shd w:val="pct15" w:color="auto" w:fill="FFFFFF"/>
        </w:rPr>
      </w:pPr>
    </w:p>
    <w:sectPr w:rsidR="00B66F8E" w:rsidSect="007B34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BD" w:rsidRDefault="00F06CBD" w:rsidP="00BB6203">
      <w:r>
        <w:separator/>
      </w:r>
    </w:p>
  </w:endnote>
  <w:endnote w:type="continuationSeparator" w:id="0">
    <w:p w:rsidR="00F06CBD" w:rsidRDefault="00F06CBD" w:rsidP="00B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BD" w:rsidRDefault="00F06CBD" w:rsidP="00BB6203">
      <w:r>
        <w:separator/>
      </w:r>
    </w:p>
  </w:footnote>
  <w:footnote w:type="continuationSeparator" w:id="0">
    <w:p w:rsidR="00F06CBD" w:rsidRDefault="00F06CBD" w:rsidP="00BB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059C"/>
    <w:multiLevelType w:val="hybridMultilevel"/>
    <w:tmpl w:val="A6381F76"/>
    <w:lvl w:ilvl="0" w:tplc="983835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1107E3E"/>
    <w:multiLevelType w:val="hybridMultilevel"/>
    <w:tmpl w:val="BFF22C6A"/>
    <w:lvl w:ilvl="0" w:tplc="46DAAE86">
      <w:start w:val="1"/>
      <w:numFmt w:val="taiwaneseCountingThousand"/>
      <w:lvlText w:val="%1、"/>
      <w:lvlJc w:val="left"/>
      <w:pPr>
        <w:ind w:left="722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">
    <w:nsid w:val="35205C9D"/>
    <w:multiLevelType w:val="hybridMultilevel"/>
    <w:tmpl w:val="70B08AEE"/>
    <w:lvl w:ilvl="0" w:tplc="983835A4">
      <w:start w:val="1"/>
      <w:numFmt w:val="taiwaneseCountingThousand"/>
      <w:lvlText w:val="%1、"/>
      <w:lvlJc w:val="left"/>
      <w:pPr>
        <w:ind w:left="482" w:hanging="480"/>
      </w:pPr>
      <w:rPr>
        <w:rFonts w:ascii="標楷體" w:eastAsia="標楷體" w:hAnsi="標楷體" w:cs="Times New Roman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03"/>
    <w:rsid w:val="001E6C0D"/>
    <w:rsid w:val="00287C71"/>
    <w:rsid w:val="002B6805"/>
    <w:rsid w:val="002E28E2"/>
    <w:rsid w:val="00356FBE"/>
    <w:rsid w:val="003977C3"/>
    <w:rsid w:val="003D6149"/>
    <w:rsid w:val="003D79B4"/>
    <w:rsid w:val="00400105"/>
    <w:rsid w:val="0047719B"/>
    <w:rsid w:val="004C5912"/>
    <w:rsid w:val="00587CAE"/>
    <w:rsid w:val="00625B76"/>
    <w:rsid w:val="00687333"/>
    <w:rsid w:val="007214D8"/>
    <w:rsid w:val="0078768B"/>
    <w:rsid w:val="007B34C5"/>
    <w:rsid w:val="007C1842"/>
    <w:rsid w:val="00814308"/>
    <w:rsid w:val="008A4D2A"/>
    <w:rsid w:val="008B56B9"/>
    <w:rsid w:val="0092503D"/>
    <w:rsid w:val="00927109"/>
    <w:rsid w:val="0093323E"/>
    <w:rsid w:val="009968BA"/>
    <w:rsid w:val="00A51137"/>
    <w:rsid w:val="00AD2595"/>
    <w:rsid w:val="00AF6484"/>
    <w:rsid w:val="00AF69BF"/>
    <w:rsid w:val="00B410EA"/>
    <w:rsid w:val="00B5424D"/>
    <w:rsid w:val="00B66F8E"/>
    <w:rsid w:val="00B90331"/>
    <w:rsid w:val="00BB6203"/>
    <w:rsid w:val="00C474AE"/>
    <w:rsid w:val="00C96ADB"/>
    <w:rsid w:val="00CC2C52"/>
    <w:rsid w:val="00D44AB7"/>
    <w:rsid w:val="00E563FC"/>
    <w:rsid w:val="00EE4ED8"/>
    <w:rsid w:val="00F06CBD"/>
    <w:rsid w:val="00F35235"/>
    <w:rsid w:val="00F72CDD"/>
    <w:rsid w:val="00F9423E"/>
    <w:rsid w:val="00F9642D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C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B6203"/>
    <w:rPr>
      <w:kern w:val="2"/>
    </w:rPr>
  </w:style>
  <w:style w:type="paragraph" w:styleId="a5">
    <w:name w:val="footer"/>
    <w:basedOn w:val="a"/>
    <w:link w:val="a6"/>
    <w:uiPriority w:val="99"/>
    <w:rsid w:val="00BB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62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C5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B6203"/>
    <w:rPr>
      <w:kern w:val="2"/>
    </w:rPr>
  </w:style>
  <w:style w:type="paragraph" w:styleId="a5">
    <w:name w:val="footer"/>
    <w:basedOn w:val="a"/>
    <w:link w:val="a6"/>
    <w:uiPriority w:val="99"/>
    <w:rsid w:val="00BB6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62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iot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教育部交通安全教育評鑑</dc:title>
  <dc:creator>user</dc:creator>
  <cp:lastModifiedBy>Windows 使用者</cp:lastModifiedBy>
  <cp:revision>2</cp:revision>
  <cp:lastPrinted>2005-03-18T07:54:00Z</cp:lastPrinted>
  <dcterms:created xsi:type="dcterms:W3CDTF">2020-01-20T14:29:00Z</dcterms:created>
  <dcterms:modified xsi:type="dcterms:W3CDTF">2020-01-20T14:29:00Z</dcterms:modified>
</cp:coreProperties>
</file>