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44" w:rsidRDefault="00B41044">
      <w:pPr>
        <w:rPr>
          <w:sz w:val="32"/>
          <w:szCs w:val="32"/>
        </w:rPr>
      </w:pPr>
      <w:r w:rsidRPr="003E113B">
        <w:rPr>
          <w:sz w:val="32"/>
          <w:szCs w:val="32"/>
        </w:rPr>
        <w:t>100</w:t>
      </w:r>
      <w:r w:rsidRPr="003E113B">
        <w:rPr>
          <w:rFonts w:hint="eastAsia"/>
          <w:sz w:val="32"/>
          <w:szCs w:val="32"/>
        </w:rPr>
        <w:t>年環境教育人員研習</w:t>
      </w:r>
      <w:r>
        <w:rPr>
          <w:rFonts w:hint="eastAsia"/>
          <w:sz w:val="32"/>
          <w:szCs w:val="32"/>
        </w:rPr>
        <w:t>報到與上課須知</w:t>
      </w:r>
    </w:p>
    <w:p w:rsidR="00B41044" w:rsidRPr="005305EA" w:rsidRDefault="00B41044" w:rsidP="005305EA">
      <w:pPr>
        <w:ind w:left="0" w:firstLine="709"/>
        <w:rPr>
          <w:sz w:val="32"/>
          <w:szCs w:val="32"/>
        </w:rPr>
      </w:pPr>
      <w:r>
        <w:rPr>
          <w:rFonts w:hint="eastAsia"/>
          <w:sz w:val="32"/>
          <w:szCs w:val="32"/>
        </w:rPr>
        <w:t>歡迎您參加</w:t>
      </w:r>
      <w:r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年環境教育人員研習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謹將本次研習須知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說明條列如下</w:t>
      </w:r>
      <w:r w:rsidRPr="005305EA">
        <w:rPr>
          <w:rFonts w:ascii="新細明體" w:hAnsi="新細明體" w:hint="eastAsia"/>
          <w:sz w:val="32"/>
          <w:szCs w:val="32"/>
        </w:rPr>
        <w:t>：</w:t>
      </w:r>
    </w:p>
    <w:p w:rsidR="00B41044" w:rsidRPr="003E113B" w:rsidRDefault="00B41044" w:rsidP="003E113B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 w:rsidRPr="003E113B">
        <w:rPr>
          <w:rFonts w:ascii="新細明體" w:hAnsi="新細明體" w:hint="eastAsia"/>
          <w:sz w:val="32"/>
          <w:szCs w:val="32"/>
        </w:rPr>
        <w:t>報到時間：</w:t>
      </w:r>
      <w:r w:rsidRPr="003E113B">
        <w:rPr>
          <w:rFonts w:ascii="新細明體" w:hAnsi="新細明體"/>
          <w:sz w:val="32"/>
          <w:szCs w:val="32"/>
        </w:rPr>
        <w:t>100</w:t>
      </w:r>
      <w:r w:rsidRPr="003E113B">
        <w:rPr>
          <w:rFonts w:ascii="新細明體" w:hAnsi="新細明體" w:hint="eastAsia"/>
          <w:sz w:val="32"/>
          <w:szCs w:val="32"/>
        </w:rPr>
        <w:t>年</w:t>
      </w:r>
      <w:r w:rsidRPr="003E113B">
        <w:rPr>
          <w:rFonts w:ascii="新細明體" w:hAnsi="新細明體"/>
          <w:sz w:val="32"/>
          <w:szCs w:val="32"/>
        </w:rPr>
        <w:t>10</w:t>
      </w:r>
      <w:r w:rsidRPr="003E113B">
        <w:rPr>
          <w:rFonts w:ascii="新細明體" w:hAnsi="新細明體" w:hint="eastAsia"/>
          <w:sz w:val="32"/>
          <w:szCs w:val="32"/>
        </w:rPr>
        <w:t>月</w:t>
      </w:r>
      <w:r w:rsidRPr="003E113B">
        <w:rPr>
          <w:rFonts w:ascii="新細明體" w:hAnsi="新細明體"/>
          <w:sz w:val="32"/>
          <w:szCs w:val="32"/>
        </w:rPr>
        <w:t>22</w:t>
      </w:r>
      <w:r w:rsidRPr="003E113B">
        <w:rPr>
          <w:rFonts w:ascii="新細明體" w:hAnsi="新細明體" w:hint="eastAsia"/>
          <w:sz w:val="32"/>
          <w:szCs w:val="32"/>
        </w:rPr>
        <w:t>日上午</w:t>
      </w:r>
      <w:r w:rsidRPr="003E113B">
        <w:rPr>
          <w:rFonts w:ascii="新細明體" w:hAnsi="新細明體"/>
          <w:sz w:val="32"/>
          <w:szCs w:val="32"/>
        </w:rPr>
        <w:t>9</w:t>
      </w:r>
      <w:r w:rsidRPr="003E113B">
        <w:rPr>
          <w:rFonts w:ascii="新細明體" w:hAnsi="新細明體" w:hint="eastAsia"/>
          <w:sz w:val="32"/>
          <w:szCs w:val="32"/>
        </w:rPr>
        <w:t>：</w:t>
      </w:r>
      <w:r w:rsidRPr="003E113B">
        <w:rPr>
          <w:rFonts w:ascii="新細明體" w:hAnsi="新細明體"/>
          <w:sz w:val="32"/>
          <w:szCs w:val="32"/>
        </w:rPr>
        <w:t>30~10</w:t>
      </w:r>
      <w:r w:rsidRPr="003E113B">
        <w:rPr>
          <w:rFonts w:ascii="新細明體" w:hAnsi="新細明體" w:hint="eastAsia"/>
          <w:sz w:val="32"/>
          <w:szCs w:val="32"/>
        </w:rPr>
        <w:t>：</w:t>
      </w:r>
      <w:r w:rsidRPr="003E113B">
        <w:rPr>
          <w:rFonts w:ascii="新細明體"/>
          <w:sz w:val="32"/>
          <w:szCs w:val="32"/>
        </w:rPr>
        <w:t>00</w:t>
      </w:r>
    </w:p>
    <w:p w:rsidR="00B41044" w:rsidRPr="003E113B" w:rsidRDefault="00B41044" w:rsidP="005305EA">
      <w:pPr>
        <w:pStyle w:val="ListParagraph"/>
        <w:numPr>
          <w:ilvl w:val="0"/>
          <w:numId w:val="1"/>
        </w:numPr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研習地點</w:t>
      </w:r>
      <w:r w:rsidRPr="003E113B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東華大學理工一館</w:t>
      </w:r>
      <w:r>
        <w:rPr>
          <w:rFonts w:ascii="新細明體" w:hAnsi="新細明體"/>
          <w:sz w:val="32"/>
          <w:szCs w:val="32"/>
        </w:rPr>
        <w:t>A106</w:t>
      </w:r>
      <w:r>
        <w:rPr>
          <w:rFonts w:ascii="新細明體" w:hAnsi="新細明體" w:hint="eastAsia"/>
          <w:sz w:val="32"/>
          <w:szCs w:val="32"/>
        </w:rPr>
        <w:t>理三講堂</w:t>
      </w:r>
      <w:r w:rsidRPr="003E113B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請參閱地圖</w:t>
      </w:r>
      <w:r>
        <w:rPr>
          <w:rFonts w:ascii="新細明體" w:hAnsi="新細明體"/>
          <w:sz w:val="32"/>
          <w:szCs w:val="32"/>
        </w:rPr>
        <w:t>)</w:t>
      </w:r>
    </w:p>
    <w:p w:rsidR="00B41044" w:rsidRPr="005305EA" w:rsidRDefault="00B41044" w:rsidP="003E113B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課程表</w:t>
      </w:r>
      <w:r w:rsidRPr="005305EA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請參閱課程表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附件一</w:t>
      </w:r>
      <w:r>
        <w:rPr>
          <w:rFonts w:ascii="新細明體" w:hAnsi="新細明體"/>
          <w:sz w:val="32"/>
          <w:szCs w:val="32"/>
        </w:rPr>
        <w:t>)</w:t>
      </w:r>
      <w:r w:rsidRPr="008D0069">
        <w:rPr>
          <w:rFonts w:ascii="新細明體" w:hAnsi="新細明體" w:hint="eastAsia"/>
          <w:sz w:val="32"/>
          <w:szCs w:val="32"/>
        </w:rPr>
        <w:t>。</w:t>
      </w:r>
    </w:p>
    <w:p w:rsidR="00B41044" w:rsidRPr="005305EA" w:rsidRDefault="00B41044" w:rsidP="003E113B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研習名冊</w:t>
      </w:r>
      <w:r w:rsidRPr="005305EA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請參閱宜</w:t>
      </w:r>
      <w:r w:rsidRPr="001F75B1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花</w:t>
      </w:r>
      <w:r w:rsidRPr="001F75B1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東三場次研習名冊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附件二</w:t>
      </w:r>
      <w:r>
        <w:rPr>
          <w:rFonts w:ascii="新細明體" w:hAnsi="新細明體"/>
          <w:sz w:val="32"/>
          <w:szCs w:val="32"/>
        </w:rPr>
        <w:t>)</w:t>
      </w:r>
      <w:r w:rsidRPr="008D0069">
        <w:rPr>
          <w:rFonts w:ascii="新細明體" w:hAnsi="新細明體" w:hint="eastAsia"/>
          <w:sz w:val="32"/>
          <w:szCs w:val="32"/>
        </w:rPr>
        <w:t>。</w:t>
      </w:r>
    </w:p>
    <w:p w:rsidR="00B41044" w:rsidRPr="005305EA" w:rsidRDefault="00B41044" w:rsidP="003E113B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簽到及認證</w:t>
      </w:r>
      <w:r w:rsidRPr="005305EA">
        <w:rPr>
          <w:rFonts w:ascii="新細明體" w:hAnsi="新細明體" w:hint="eastAsia"/>
          <w:sz w:val="32"/>
          <w:szCs w:val="32"/>
        </w:rPr>
        <w:t>：</w:t>
      </w:r>
    </w:p>
    <w:p w:rsidR="00B41044" w:rsidRDefault="00B41044" w:rsidP="005305EA">
      <w:pPr>
        <w:pStyle w:val="ListParagraph"/>
        <w:numPr>
          <w:ilvl w:val="0"/>
          <w:numId w:val="2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本課程因應環境教育法及環境教育人員認證及管理辦法辦理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須全程出席課程</w:t>
      </w:r>
      <w:r w:rsidRPr="005305EA">
        <w:rPr>
          <w:rFonts w:ascii="新細明體" w:hAnsi="新細明體" w:hint="eastAsia"/>
          <w:sz w:val="32"/>
          <w:szCs w:val="32"/>
        </w:rPr>
        <w:t>（</w:t>
      </w:r>
      <w:r>
        <w:rPr>
          <w:rFonts w:ascii="新細明體" w:hAnsi="新細明體"/>
          <w:sz w:val="32"/>
          <w:szCs w:val="32"/>
        </w:rPr>
        <w:t>24</w:t>
      </w:r>
      <w:r>
        <w:rPr>
          <w:rFonts w:ascii="新細明體" w:hAnsi="新細明體" w:hint="eastAsia"/>
          <w:sz w:val="32"/>
          <w:szCs w:val="32"/>
        </w:rPr>
        <w:t>小時</w:t>
      </w:r>
      <w:r w:rsidRPr="005305EA">
        <w:rPr>
          <w:rFonts w:ascii="新細明體" w:hAnsi="新細明體" w:hint="eastAsia"/>
          <w:sz w:val="32"/>
          <w:szCs w:val="32"/>
        </w:rPr>
        <w:t>），</w:t>
      </w:r>
      <w:r>
        <w:rPr>
          <w:rFonts w:ascii="新細明體" w:hAnsi="新細明體" w:hint="eastAsia"/>
          <w:sz w:val="32"/>
          <w:szCs w:val="32"/>
        </w:rPr>
        <w:t>方授予研習證書</w:t>
      </w:r>
      <w:r w:rsidRPr="005305EA">
        <w:rPr>
          <w:rFonts w:ascii="新細明體" w:hAnsi="新細明體" w:hint="eastAsia"/>
          <w:sz w:val="32"/>
          <w:szCs w:val="32"/>
        </w:rPr>
        <w:t>（</w:t>
      </w:r>
      <w:r>
        <w:rPr>
          <w:rFonts w:ascii="新細明體" w:hAnsi="新細明體" w:hint="eastAsia"/>
          <w:sz w:val="32"/>
          <w:szCs w:val="32"/>
        </w:rPr>
        <w:t>由教育部於計畫完成後統一寄發</w:t>
      </w:r>
      <w:r w:rsidRPr="005305EA">
        <w:rPr>
          <w:rFonts w:ascii="新細明體" w:hAnsi="新細明體" w:hint="eastAsia"/>
          <w:sz w:val="32"/>
          <w:szCs w:val="32"/>
        </w:rPr>
        <w:t>），</w:t>
      </w:r>
      <w:r>
        <w:rPr>
          <w:rFonts w:ascii="新細明體" w:hAnsi="新細明體" w:hint="eastAsia"/>
          <w:sz w:val="32"/>
          <w:szCs w:val="32"/>
        </w:rPr>
        <w:t>如有缺課者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僅提供研習時數登錄</w:t>
      </w:r>
      <w:r w:rsidRPr="005305EA">
        <w:rPr>
          <w:rFonts w:ascii="新細明體" w:hAnsi="新細明體" w:hint="eastAsia"/>
          <w:sz w:val="32"/>
          <w:szCs w:val="32"/>
        </w:rPr>
        <w:t>。</w:t>
      </w:r>
    </w:p>
    <w:p w:rsidR="00B41044" w:rsidRPr="005305EA" w:rsidRDefault="00B41044" w:rsidP="005305EA">
      <w:pPr>
        <w:pStyle w:val="ListParagraph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僅於全國教師在職進修網線上報名或傳真報名者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請於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日報到時補繳報名正本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須有校長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或機關首長</w:t>
      </w:r>
      <w:r>
        <w:rPr>
          <w:rFonts w:ascii="新細明體" w:hAnsi="新細明體"/>
          <w:sz w:val="32"/>
          <w:szCs w:val="32"/>
        </w:rPr>
        <w:t>)</w:t>
      </w:r>
      <w:r>
        <w:rPr>
          <w:rFonts w:ascii="新細明體" w:hAnsi="新細明體" w:hint="eastAsia"/>
          <w:sz w:val="32"/>
          <w:szCs w:val="32"/>
        </w:rPr>
        <w:t>核章</w:t>
      </w:r>
      <w:r w:rsidRPr="005305EA">
        <w:rPr>
          <w:rFonts w:ascii="新細明體" w:hAnsi="新細明體" w:hint="eastAsia"/>
          <w:sz w:val="32"/>
          <w:szCs w:val="32"/>
        </w:rPr>
        <w:t>。</w:t>
      </w:r>
    </w:p>
    <w:p w:rsidR="00B41044" w:rsidRPr="005305EA" w:rsidRDefault="00B41044" w:rsidP="005305EA">
      <w:pPr>
        <w:pStyle w:val="ListParagraph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參與研習之學員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請於上午及下午各簽到退乙次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請勿代簽</w:t>
      </w:r>
      <w:r w:rsidRPr="005305EA">
        <w:rPr>
          <w:rFonts w:ascii="新細明體" w:hAnsi="新細明體" w:hint="eastAsia"/>
          <w:sz w:val="32"/>
          <w:szCs w:val="32"/>
        </w:rPr>
        <w:t>。</w:t>
      </w:r>
    </w:p>
    <w:p w:rsidR="00B41044" w:rsidRDefault="00B41044" w:rsidP="005305EA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交通資訊</w:t>
      </w:r>
      <w:r w:rsidRPr="005305EA">
        <w:rPr>
          <w:rFonts w:ascii="新細明體" w:hAnsi="新細明體" w:hint="eastAsia"/>
          <w:sz w:val="32"/>
          <w:szCs w:val="32"/>
        </w:rPr>
        <w:t>：</w:t>
      </w:r>
    </w:p>
    <w:p w:rsidR="00B41044" w:rsidRDefault="00B41044" w:rsidP="003136DC">
      <w:pPr>
        <w:pStyle w:val="ListParagraph"/>
        <w:numPr>
          <w:ilvl w:val="0"/>
          <w:numId w:val="3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汽車</w:t>
      </w:r>
      <w:r w:rsidRPr="005305EA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上課學員請換證進出校園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校內設有汽車停車場與停車格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請依規定停車</w:t>
      </w:r>
      <w:r w:rsidRPr="003136DC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 w:hint="eastAsia"/>
          <w:sz w:val="32"/>
          <w:szCs w:val="32"/>
        </w:rPr>
        <w:t>但是機車無法換證入內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造成不便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敬請諒解</w:t>
      </w:r>
      <w:r w:rsidRPr="003136DC">
        <w:rPr>
          <w:rFonts w:ascii="新細明體" w:hAnsi="新細明體" w:hint="eastAsia"/>
          <w:sz w:val="32"/>
          <w:szCs w:val="32"/>
        </w:rPr>
        <w:t>。</w:t>
      </w:r>
    </w:p>
    <w:p w:rsidR="00B41044" w:rsidRPr="009F7755" w:rsidRDefault="00B41044" w:rsidP="003136DC">
      <w:pPr>
        <w:pStyle w:val="ListParagraph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接駁車</w:t>
      </w:r>
      <w:r w:rsidRPr="003136DC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為遠道學員提供一班金華聯遊覽車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接送時間為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日上午</w:t>
      </w:r>
      <w:r>
        <w:rPr>
          <w:rFonts w:ascii="新細明體" w:hAnsi="新細明體"/>
          <w:sz w:val="32"/>
          <w:szCs w:val="32"/>
        </w:rPr>
        <w:t>09:10~09:30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地點為花蓮火車站後站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23</w:t>
      </w:r>
      <w:r>
        <w:rPr>
          <w:rFonts w:ascii="新細明體" w:hAnsi="新細明體" w:hint="eastAsia"/>
          <w:sz w:val="32"/>
          <w:szCs w:val="32"/>
        </w:rPr>
        <w:t>日下午</w:t>
      </w:r>
      <w:r>
        <w:rPr>
          <w:rFonts w:ascii="新細明體" w:hAnsi="新細明體"/>
          <w:sz w:val="32"/>
          <w:szCs w:val="32"/>
        </w:rPr>
        <w:t>18:00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地點為理工一館外候車</w:t>
      </w:r>
      <w:r w:rsidRPr="003136DC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 w:hint="eastAsia"/>
          <w:sz w:val="32"/>
          <w:szCs w:val="32"/>
        </w:rPr>
        <w:t>搭乘人員請務必準時上車</w:t>
      </w:r>
      <w:r w:rsidRPr="009F7755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逾時不候！</w:t>
      </w:r>
    </w:p>
    <w:p w:rsidR="00B41044" w:rsidRPr="00D2301C" w:rsidRDefault="00B41044" w:rsidP="003136DC">
      <w:pPr>
        <w:pStyle w:val="ListParagraph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花蓮客運</w:t>
      </w:r>
      <w:r w:rsidRPr="00D2301C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花蓮火車站前站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搭乘花蓮客運南下縱谷線往台東</w:t>
      </w:r>
      <w:r w:rsidRPr="00D2301C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富里</w:t>
      </w:r>
      <w:r w:rsidRPr="00D2301C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瑞穗</w:t>
      </w:r>
      <w:r w:rsidRPr="00D2301C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光復等路線班車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每隔</w:t>
      </w:r>
      <w:r>
        <w:rPr>
          <w:rFonts w:ascii="新細明體" w:hAnsi="新細明體"/>
          <w:sz w:val="32"/>
          <w:szCs w:val="32"/>
        </w:rPr>
        <w:t>15~30</w:t>
      </w:r>
      <w:r>
        <w:rPr>
          <w:rFonts w:ascii="新細明體" w:hAnsi="新細明體" w:hint="eastAsia"/>
          <w:sz w:val="32"/>
          <w:szCs w:val="32"/>
        </w:rPr>
        <w:t>分鐘就有一班車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至志學站下車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車程約</w:t>
      </w:r>
      <w:r>
        <w:rPr>
          <w:rFonts w:ascii="新細明體" w:hAnsi="新細明體"/>
          <w:sz w:val="32"/>
          <w:szCs w:val="32"/>
        </w:rPr>
        <w:t>30</w:t>
      </w:r>
      <w:r>
        <w:rPr>
          <w:rFonts w:ascii="新細明體" w:hAnsi="新細明體" w:hint="eastAsia"/>
          <w:sz w:val="32"/>
          <w:szCs w:val="32"/>
        </w:rPr>
        <w:t>分鐘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沿著志學村中正路步行約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分鐘即可抵達本校志學門</w:t>
      </w:r>
      <w:r w:rsidRPr="00D2301C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 w:hint="eastAsia"/>
          <w:sz w:val="32"/>
          <w:szCs w:val="32"/>
        </w:rPr>
        <w:t>由志學門至理工一館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腳程約</w:t>
      </w:r>
      <w:r>
        <w:rPr>
          <w:rFonts w:ascii="新細明體" w:hAnsi="新細明體"/>
          <w:sz w:val="32"/>
          <w:szCs w:val="32"/>
        </w:rPr>
        <w:t>1</w:t>
      </w:r>
      <w:r>
        <w:rPr>
          <w:rFonts w:ascii="新細明體"/>
          <w:sz w:val="32"/>
          <w:szCs w:val="32"/>
        </w:rPr>
        <w:t>0</w:t>
      </w:r>
      <w:r>
        <w:rPr>
          <w:rFonts w:ascii="新細明體" w:hAnsi="新細明體" w:hint="eastAsia"/>
          <w:sz w:val="32"/>
          <w:szCs w:val="32"/>
        </w:rPr>
        <w:t>分鐘</w:t>
      </w:r>
      <w:r w:rsidRPr="00D2301C">
        <w:rPr>
          <w:rFonts w:ascii="新細明體" w:hAnsi="新細明體" w:hint="eastAsia"/>
          <w:sz w:val="32"/>
          <w:szCs w:val="32"/>
        </w:rPr>
        <w:t>。</w:t>
      </w:r>
    </w:p>
    <w:p w:rsidR="00B41044" w:rsidRPr="005305EA" w:rsidRDefault="00B41044" w:rsidP="003136DC">
      <w:pPr>
        <w:pStyle w:val="ListParagraph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花蓮客運和台東的鼎東客運每天也有班車往返</w:t>
      </w:r>
      <w:r w:rsidRPr="006869DB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花蓮台東之間</w:t>
      </w:r>
      <w:r w:rsidRPr="006869DB">
        <w:rPr>
          <w:rFonts w:ascii="新細明體" w:hAnsi="新細明體" w:hint="eastAsia"/>
          <w:sz w:val="32"/>
          <w:szCs w:val="32"/>
        </w:rPr>
        <w:t>。</w:t>
      </w:r>
    </w:p>
    <w:p w:rsidR="00B41044" w:rsidRDefault="00B41044" w:rsidP="006869DB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食</w:t>
      </w:r>
      <w:r w:rsidRPr="006869DB">
        <w:rPr>
          <w:rFonts w:ascii="新細明體" w:hAnsi="新細明體" w:hint="eastAsia"/>
          <w:sz w:val="32"/>
          <w:szCs w:val="32"/>
        </w:rPr>
        <w:t>宿：</w:t>
      </w:r>
    </w:p>
    <w:p w:rsidR="00B41044" w:rsidRDefault="00B41044" w:rsidP="00CD5EB8">
      <w:pPr>
        <w:pStyle w:val="ListParagraph"/>
        <w:numPr>
          <w:ilvl w:val="0"/>
          <w:numId w:val="4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遠道住宿</w:t>
      </w:r>
      <w:r w:rsidRPr="00CD5EB8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分別安排於本校東華會館和村上春宿</w:t>
      </w:r>
      <w:r w:rsidRPr="001F75B1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住宿房號請參閱附件二</w:t>
      </w:r>
      <w:r w:rsidRPr="001D0716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距志學火車站約</w:t>
      </w:r>
      <w:r>
        <w:rPr>
          <w:rFonts w:ascii="新細明體" w:hAnsi="新細明體"/>
          <w:sz w:val="32"/>
          <w:szCs w:val="32"/>
        </w:rPr>
        <w:t>500</w:t>
      </w:r>
      <w:r>
        <w:rPr>
          <w:rFonts w:ascii="新細明體" w:hAnsi="新細明體" w:hint="eastAsia"/>
          <w:sz w:val="32"/>
          <w:szCs w:val="32"/>
        </w:rPr>
        <w:t>公尺</w:t>
      </w:r>
      <w:r w:rsidRPr="007F4ABF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本校志學門近約</w:t>
      </w:r>
      <w:r>
        <w:rPr>
          <w:rFonts w:ascii="新細明體" w:hAnsi="新細明體"/>
          <w:sz w:val="32"/>
          <w:szCs w:val="32"/>
        </w:rPr>
        <w:t>150</w:t>
      </w:r>
      <w:r>
        <w:rPr>
          <w:rFonts w:ascii="新細明體" w:hAnsi="新細明體" w:hint="eastAsia"/>
          <w:sz w:val="32"/>
          <w:szCs w:val="32"/>
        </w:rPr>
        <w:t>公尺</w:t>
      </w:r>
      <w:r>
        <w:rPr>
          <w:rFonts w:ascii="新細明體" w:hAnsi="新細明體"/>
          <w:sz w:val="32"/>
          <w:szCs w:val="32"/>
        </w:rPr>
        <w:t>)</w:t>
      </w:r>
      <w:r>
        <w:rPr>
          <w:rFonts w:ascii="新細明體" w:hAnsi="新細明體" w:hint="eastAsia"/>
          <w:sz w:val="32"/>
          <w:szCs w:val="32"/>
        </w:rPr>
        <w:t>村上網址</w:t>
      </w:r>
      <w:r w:rsidRPr="007F4ABF">
        <w:rPr>
          <w:rFonts w:ascii="新細明體" w:hAnsi="新細明體" w:hint="eastAsia"/>
          <w:sz w:val="32"/>
          <w:szCs w:val="32"/>
        </w:rPr>
        <w:t>：</w:t>
      </w:r>
      <w:r w:rsidRPr="007F4ABF">
        <w:rPr>
          <w:rFonts w:ascii="新細明體" w:hAnsi="新細明體"/>
          <w:sz w:val="32"/>
          <w:szCs w:val="32"/>
        </w:rPr>
        <w:t>http://murakami.hotel.com.tw/location.asp</w:t>
      </w:r>
    </w:p>
    <w:p w:rsidR="00B41044" w:rsidRDefault="00B41044" w:rsidP="00CD5EB8">
      <w:pPr>
        <w:pStyle w:val="ListParagraph"/>
        <w:numPr>
          <w:ilvl w:val="0"/>
          <w:numId w:val="4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用餐</w:t>
      </w:r>
      <w:r w:rsidRPr="00CD5EB8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地點在理工一館對面的湖畔餐廳</w:t>
      </w:r>
      <w:r w:rsidRPr="00CD5EB8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為響應環保政策</w:t>
      </w:r>
      <w:r w:rsidRPr="00CD5EB8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請自行攜帶環保杯及環保餐具</w:t>
      </w:r>
      <w:r w:rsidRPr="001D0716">
        <w:rPr>
          <w:rFonts w:ascii="新細明體" w:hAnsi="新細明體" w:hint="eastAsia"/>
          <w:sz w:val="32"/>
          <w:szCs w:val="32"/>
        </w:rPr>
        <w:t>。</w:t>
      </w:r>
    </w:p>
    <w:p w:rsidR="00B41044" w:rsidRDefault="00B41044" w:rsidP="00A5108E">
      <w:pPr>
        <w:pStyle w:val="ListParagraph"/>
        <w:numPr>
          <w:ilvl w:val="0"/>
          <w:numId w:val="4"/>
        </w:numPr>
        <w:ind w:leftChars="0" w:left="1797" w:hanging="1077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合菜桌次</w:t>
      </w:r>
      <w:r w:rsidRPr="00BB0F0B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日晚上吃合菜外</w:t>
      </w:r>
      <w:r w:rsidRPr="00BB0F0B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日和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23</w:t>
      </w:r>
      <w:r>
        <w:rPr>
          <w:rFonts w:ascii="新細明體" w:hAnsi="新細明體" w:hint="eastAsia"/>
          <w:sz w:val="32"/>
          <w:szCs w:val="32"/>
        </w:rPr>
        <w:t>日中餐都在湖畔餐廳吃</w:t>
      </w:r>
      <w:r w:rsidRPr="00A5108E">
        <w:rPr>
          <w:rFonts w:ascii="新細明體" w:hAnsi="新細明體" w:hint="eastAsia"/>
          <w:spacing w:val="-20"/>
          <w:sz w:val="32"/>
          <w:szCs w:val="32"/>
        </w:rPr>
        <w:t>自助餐</w:t>
      </w:r>
      <w:r>
        <w:rPr>
          <w:rFonts w:ascii="新細明體" w:hAnsi="新細明體" w:hint="eastAsia"/>
          <w:sz w:val="32"/>
          <w:szCs w:val="32"/>
        </w:rPr>
        <w:t>盒</w:t>
      </w:r>
      <w:r w:rsidRPr="00BB0F0B">
        <w:rPr>
          <w:rFonts w:ascii="新細明體" w:hAnsi="新細明體" w:hint="eastAsia"/>
          <w:sz w:val="32"/>
          <w:szCs w:val="32"/>
        </w:rPr>
        <w:t>。</w:t>
      </w:r>
    </w:p>
    <w:p w:rsidR="00B41044" w:rsidRPr="006869DB" w:rsidRDefault="00B41044" w:rsidP="006869DB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攜帶物品</w:t>
      </w:r>
      <w:r w:rsidRPr="006869DB">
        <w:rPr>
          <w:rFonts w:ascii="新細明體" w:hAnsi="新細明體" w:hint="eastAsia"/>
          <w:sz w:val="32"/>
          <w:szCs w:val="32"/>
        </w:rPr>
        <w:t>：</w:t>
      </w:r>
    </w:p>
    <w:p w:rsidR="00B41044" w:rsidRDefault="00B41044" w:rsidP="00D862FE">
      <w:pPr>
        <w:pStyle w:val="ListParagraph"/>
        <w:numPr>
          <w:ilvl w:val="0"/>
          <w:numId w:val="5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觀察工具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望遠鏡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手電筒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41044" w:rsidRPr="00D862FE" w:rsidRDefault="00B41044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上課用具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筆記型電腦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隨身碟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紙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筆等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41044" w:rsidRPr="00D862FE" w:rsidRDefault="00B41044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保健用品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健保卡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防蚊液等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41044" w:rsidRPr="00D862FE" w:rsidRDefault="00B41044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其他物品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雨具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遮陽帽等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41044" w:rsidRPr="003F1140" w:rsidRDefault="00B41044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飲食用品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環保杯及環保筷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41044" w:rsidRDefault="00B41044" w:rsidP="0081280F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 w:rsidRPr="0081280F">
        <w:rPr>
          <w:rFonts w:ascii="新細明體" w:hAnsi="新細明體" w:hint="eastAsia"/>
          <w:sz w:val="32"/>
          <w:szCs w:val="32"/>
        </w:rPr>
        <w:t>服裝穿著：次日校外教學</w:t>
      </w:r>
      <w:r w:rsidRPr="0081280F">
        <w:rPr>
          <w:rFonts w:ascii="新細明體"/>
          <w:sz w:val="32"/>
          <w:szCs w:val="32"/>
        </w:rPr>
        <w:t>--</w:t>
      </w:r>
      <w:r w:rsidRPr="0081280F">
        <w:rPr>
          <w:rFonts w:ascii="新細明體" w:hAnsi="新細明體" w:hint="eastAsia"/>
          <w:sz w:val="32"/>
          <w:szCs w:val="32"/>
        </w:rPr>
        <w:t>鯉魚潭請穿著休閒式衣服和鞋子。</w:t>
      </w:r>
    </w:p>
    <w:p w:rsidR="00B41044" w:rsidRDefault="00B41044" w:rsidP="0081280F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備註</w:t>
      </w:r>
      <w:r w:rsidRPr="00B84B86">
        <w:rPr>
          <w:rFonts w:ascii="新細明體" w:hAnsi="新細明體" w:hint="eastAsia"/>
          <w:sz w:val="32"/>
          <w:szCs w:val="32"/>
        </w:rPr>
        <w:t>：</w:t>
      </w:r>
    </w:p>
    <w:p w:rsidR="00B41044" w:rsidRDefault="00B41044" w:rsidP="00B84B86">
      <w:pPr>
        <w:pStyle w:val="ListParagraph"/>
        <w:numPr>
          <w:ilvl w:val="0"/>
          <w:numId w:val="6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本校聯絡人</w:t>
      </w:r>
      <w:r w:rsidRPr="00B84B86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/>
          <w:sz w:val="32"/>
          <w:szCs w:val="32"/>
        </w:rPr>
        <w:t>03-8632648</w:t>
      </w:r>
      <w:r>
        <w:rPr>
          <w:rFonts w:ascii="新細明體" w:hAnsi="新細明體" w:hint="eastAsia"/>
          <w:sz w:val="32"/>
          <w:szCs w:val="32"/>
        </w:rPr>
        <w:t>潘小姐</w:t>
      </w:r>
      <w:r w:rsidRPr="00B84B86">
        <w:rPr>
          <w:rFonts w:ascii="新細明體" w:hAnsi="新細明體" w:hint="eastAsia"/>
          <w:sz w:val="32"/>
          <w:szCs w:val="32"/>
        </w:rPr>
        <w:t>。</w:t>
      </w:r>
    </w:p>
    <w:p w:rsidR="00B41044" w:rsidRDefault="00B41044" w:rsidP="00B84B86">
      <w:pPr>
        <w:pStyle w:val="ListParagraph"/>
        <w:numPr>
          <w:ilvl w:val="0"/>
          <w:numId w:val="6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上課時間請關手機或調整為無聲</w:t>
      </w:r>
      <w:r w:rsidRPr="00B84B86">
        <w:rPr>
          <w:rFonts w:ascii="新細明體" w:hAnsi="新細明體" w:hint="eastAsia"/>
          <w:sz w:val="32"/>
          <w:szCs w:val="32"/>
        </w:rPr>
        <w:t>。</w:t>
      </w:r>
    </w:p>
    <w:p w:rsidR="00B41044" w:rsidRPr="0081280F" w:rsidRDefault="00B41044" w:rsidP="00B84B86">
      <w:pPr>
        <w:pStyle w:val="ListParagraph"/>
        <w:numPr>
          <w:ilvl w:val="0"/>
          <w:numId w:val="6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檢附本校地圖乙份</w:t>
      </w:r>
      <w:r w:rsidRPr="00B84B86">
        <w:rPr>
          <w:rFonts w:ascii="新細明體" w:hAnsi="新細明體" w:hint="eastAsia"/>
          <w:sz w:val="32"/>
          <w:szCs w:val="32"/>
        </w:rPr>
        <w:t>。</w:t>
      </w:r>
    </w:p>
    <w:p w:rsidR="00B41044" w:rsidRPr="0081280F" w:rsidRDefault="00B41044" w:rsidP="0081280F">
      <w:pPr>
        <w:wordWrap w:val="0"/>
        <w:jc w:val="right"/>
        <w:rPr>
          <w:rFonts w:ascii="新細明體"/>
          <w:sz w:val="32"/>
          <w:szCs w:val="32"/>
        </w:rPr>
      </w:pPr>
      <w:r>
        <w:rPr>
          <w:rFonts w:hint="eastAsia"/>
          <w:sz w:val="32"/>
          <w:szCs w:val="32"/>
        </w:rPr>
        <w:t>國立東華大學師資培育中心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敬啟</w:t>
      </w:r>
    </w:p>
    <w:p w:rsidR="00B41044" w:rsidRPr="003F1140" w:rsidRDefault="00B41044" w:rsidP="003F1140">
      <w:pPr>
        <w:ind w:left="707" w:firstLine="0"/>
        <w:rPr>
          <w:sz w:val="32"/>
          <w:szCs w:val="32"/>
        </w:rPr>
      </w:pPr>
    </w:p>
    <w:sectPr w:rsidR="00B41044" w:rsidRPr="003F1140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044" w:rsidRDefault="00B41044" w:rsidP="005305EA">
      <w:r>
        <w:separator/>
      </w:r>
    </w:p>
  </w:endnote>
  <w:endnote w:type="continuationSeparator" w:id="0">
    <w:p w:rsidR="00B41044" w:rsidRDefault="00B41044" w:rsidP="0053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044" w:rsidRDefault="00B41044" w:rsidP="005305EA">
      <w:r>
        <w:separator/>
      </w:r>
    </w:p>
  </w:footnote>
  <w:footnote w:type="continuationSeparator" w:id="0">
    <w:p w:rsidR="00B41044" w:rsidRDefault="00B41044" w:rsidP="00530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BC8"/>
    <w:multiLevelType w:val="hybridMultilevel"/>
    <w:tmpl w:val="BE2C2DCA"/>
    <w:lvl w:ilvl="0" w:tplc="E8C8F230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9CF29AC"/>
    <w:multiLevelType w:val="hybridMultilevel"/>
    <w:tmpl w:val="14C65496"/>
    <w:lvl w:ilvl="0" w:tplc="105E35C4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53BA4CAC"/>
    <w:multiLevelType w:val="hybridMultilevel"/>
    <w:tmpl w:val="BFBAF5D0"/>
    <w:lvl w:ilvl="0" w:tplc="3092A0B4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6B822C1A"/>
    <w:multiLevelType w:val="hybridMultilevel"/>
    <w:tmpl w:val="CC2A1EAA"/>
    <w:lvl w:ilvl="0" w:tplc="7E06144A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708566A0"/>
    <w:multiLevelType w:val="hybridMultilevel"/>
    <w:tmpl w:val="DF1273C8"/>
    <w:lvl w:ilvl="0" w:tplc="85B88056">
      <w:start w:val="1"/>
      <w:numFmt w:val="taiwaneseCountingThousand"/>
      <w:lvlText w:val="（%1）"/>
      <w:lvlJc w:val="left"/>
      <w:pPr>
        <w:ind w:left="1787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  <w:rPr>
        <w:rFonts w:cs="Times New Roman"/>
      </w:rPr>
    </w:lvl>
  </w:abstractNum>
  <w:abstractNum w:abstractNumId="5">
    <w:nsid w:val="718F56FB"/>
    <w:multiLevelType w:val="hybridMultilevel"/>
    <w:tmpl w:val="9296F34E"/>
    <w:lvl w:ilvl="0" w:tplc="B1C41D48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A58"/>
    <w:rsid w:val="00033AD9"/>
    <w:rsid w:val="000F5A58"/>
    <w:rsid w:val="001D0716"/>
    <w:rsid w:val="001F75B1"/>
    <w:rsid w:val="00204D5B"/>
    <w:rsid w:val="003136DC"/>
    <w:rsid w:val="00333C32"/>
    <w:rsid w:val="003E113B"/>
    <w:rsid w:val="003F1140"/>
    <w:rsid w:val="004006ED"/>
    <w:rsid w:val="005305EA"/>
    <w:rsid w:val="0056367F"/>
    <w:rsid w:val="00650029"/>
    <w:rsid w:val="006869DB"/>
    <w:rsid w:val="00725DE2"/>
    <w:rsid w:val="007F4ABF"/>
    <w:rsid w:val="0081280F"/>
    <w:rsid w:val="008661D8"/>
    <w:rsid w:val="008D0069"/>
    <w:rsid w:val="009A72DE"/>
    <w:rsid w:val="009C25A8"/>
    <w:rsid w:val="009F7755"/>
    <w:rsid w:val="00A5108E"/>
    <w:rsid w:val="00A9128A"/>
    <w:rsid w:val="00B41044"/>
    <w:rsid w:val="00B84B86"/>
    <w:rsid w:val="00BB0F0B"/>
    <w:rsid w:val="00C342D4"/>
    <w:rsid w:val="00CD5EB8"/>
    <w:rsid w:val="00D2301C"/>
    <w:rsid w:val="00D862FE"/>
    <w:rsid w:val="00EC4FC4"/>
    <w:rsid w:val="00F04011"/>
    <w:rsid w:val="00FC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ED"/>
    <w:pPr>
      <w:widowControl w:val="0"/>
      <w:ind w:left="1299" w:hanging="44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13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530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05E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30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05E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152</Words>
  <Characters>869</Characters>
  <Application>Microsoft Office Outlook</Application>
  <DocSecurity>0</DocSecurity>
  <Lines>0</Lines>
  <Paragraphs>0</Paragraphs>
  <ScaleCrop>false</ScaleCrop>
  <Company>NDHU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100年環境教育人員研習報到與上課須知</dc:title>
  <dc:subject/>
  <dc:creator>Admin</dc:creator>
  <cp:keywords/>
  <dc:description/>
  <cp:lastModifiedBy>USER</cp:lastModifiedBy>
  <cp:revision>2</cp:revision>
  <dcterms:created xsi:type="dcterms:W3CDTF">2011-10-19T07:27:00Z</dcterms:created>
  <dcterms:modified xsi:type="dcterms:W3CDTF">2011-10-19T07:27:00Z</dcterms:modified>
</cp:coreProperties>
</file>