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B1" w:rsidRPr="007B000B" w:rsidRDefault="00A975B1" w:rsidP="00A975B1">
      <w:pPr>
        <w:spacing w:line="460" w:lineRule="exact"/>
        <w:ind w:leftChars="-236" w:left="-566" w:rightChars="-260" w:right="-624"/>
        <w:jc w:val="center"/>
        <w:rPr>
          <w:rFonts w:eastAsia="標楷體" w:hint="eastAsia"/>
          <w:b/>
          <w:sz w:val="26"/>
          <w:szCs w:val="26"/>
        </w:rPr>
      </w:pPr>
      <w:r w:rsidRPr="007B000B">
        <w:rPr>
          <w:rFonts w:eastAsia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8.75pt;margin-top:-31.85pt;width:51.4pt;height:25.25pt;z-index:251655168" wrapcoords="-225 -450 -225 21150 21825 21150 21825 -450 -225 -450">
            <v:textbox style="mso-next-textbox:#_x0000_s1083">
              <w:txbxContent>
                <w:p w:rsidR="00A975B1" w:rsidRPr="00D36119" w:rsidRDefault="00A975B1" w:rsidP="00A975B1">
                  <w:pPr>
                    <w:rPr>
                      <w:rFonts w:ascii="標楷體" w:eastAsia="標楷體" w:hAnsi="標楷體"/>
                      <w:b/>
                    </w:rPr>
                  </w:pPr>
                  <w:r w:rsidRPr="00D36119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一</w:t>
                  </w:r>
                </w:p>
              </w:txbxContent>
            </v:textbox>
          </v:shape>
        </w:pict>
      </w:r>
      <w:r w:rsidRPr="007B000B">
        <w:rPr>
          <w:rFonts w:eastAsia="標楷體" w:hint="eastAsia"/>
          <w:b/>
          <w:sz w:val="26"/>
          <w:szCs w:val="26"/>
        </w:rPr>
        <w:t>衛生福利部國民健康署</w:t>
      </w:r>
      <w:r w:rsidRPr="007B000B">
        <w:rPr>
          <w:rFonts w:eastAsia="標楷體" w:hint="eastAsia"/>
          <w:b/>
          <w:sz w:val="26"/>
          <w:szCs w:val="26"/>
        </w:rPr>
        <w:t>104</w:t>
      </w:r>
      <w:r w:rsidRPr="007B000B">
        <w:rPr>
          <w:rFonts w:eastAsia="標楷體" w:hint="eastAsia"/>
          <w:b/>
          <w:sz w:val="26"/>
          <w:szCs w:val="26"/>
        </w:rPr>
        <w:t>年青少年性健康促進諮詢</w:t>
      </w:r>
      <w:r w:rsidRPr="007B000B">
        <w:rPr>
          <w:rFonts w:eastAsia="標楷體" w:hint="eastAsia"/>
          <w:b/>
          <w:sz w:val="26"/>
          <w:szCs w:val="26"/>
        </w:rPr>
        <w:t>(</w:t>
      </w:r>
      <w:r w:rsidRPr="007B000B">
        <w:rPr>
          <w:rFonts w:eastAsia="標楷體" w:hint="eastAsia"/>
          <w:b/>
          <w:sz w:val="26"/>
          <w:szCs w:val="26"/>
        </w:rPr>
        <w:t>商</w:t>
      </w:r>
      <w:r w:rsidRPr="007B000B">
        <w:rPr>
          <w:rFonts w:eastAsia="標楷體" w:hint="eastAsia"/>
          <w:b/>
          <w:sz w:val="26"/>
          <w:szCs w:val="26"/>
        </w:rPr>
        <w:t>)</w:t>
      </w:r>
      <w:r w:rsidRPr="007B000B">
        <w:rPr>
          <w:rFonts w:eastAsia="標楷體" w:hint="eastAsia"/>
          <w:b/>
          <w:sz w:val="26"/>
          <w:szCs w:val="26"/>
        </w:rPr>
        <w:t>服務計畫</w:t>
      </w:r>
    </w:p>
    <w:p w:rsidR="00A975B1" w:rsidRPr="007B000B" w:rsidRDefault="00A975B1" w:rsidP="00A975B1">
      <w:pPr>
        <w:spacing w:line="460" w:lineRule="exact"/>
        <w:ind w:leftChars="-236" w:left="-566" w:rightChars="-260" w:right="-624"/>
        <w:jc w:val="center"/>
        <w:rPr>
          <w:rFonts w:eastAsia="標楷體" w:hint="eastAsia"/>
          <w:b/>
          <w:sz w:val="26"/>
          <w:szCs w:val="26"/>
        </w:rPr>
      </w:pPr>
      <w:r w:rsidRPr="007B000B">
        <w:rPr>
          <w:rFonts w:eastAsia="標楷體" w:hint="eastAsia"/>
          <w:b/>
          <w:sz w:val="26"/>
          <w:szCs w:val="26"/>
        </w:rPr>
        <w:t>偏原鄉地區青少年性健康促進增能研習</w:t>
      </w:r>
    </w:p>
    <w:p w:rsidR="00A975B1" w:rsidRPr="007B000B" w:rsidRDefault="00A975B1" w:rsidP="00A975B1">
      <w:pPr>
        <w:spacing w:line="460" w:lineRule="exact"/>
        <w:ind w:leftChars="-236" w:left="-566" w:rightChars="-260" w:right="-624"/>
        <w:jc w:val="center"/>
        <w:rPr>
          <w:rFonts w:eastAsia="標楷體" w:hint="eastAsia"/>
          <w:b/>
          <w:sz w:val="28"/>
          <w:szCs w:val="28"/>
        </w:rPr>
      </w:pPr>
      <w:r w:rsidRPr="007B000B">
        <w:rPr>
          <w:rFonts w:eastAsia="標楷體"/>
          <w:b/>
          <w:sz w:val="28"/>
          <w:szCs w:val="28"/>
        </w:rPr>
        <w:t>實施計畫</w:t>
      </w:r>
    </w:p>
    <w:p w:rsidR="00A975B1" w:rsidRPr="007B000B" w:rsidRDefault="00A975B1" w:rsidP="00A975B1">
      <w:pPr>
        <w:spacing w:line="380" w:lineRule="exact"/>
        <w:rPr>
          <w:rFonts w:eastAsia="標楷體" w:hint="eastAsia"/>
        </w:rPr>
      </w:pPr>
      <w:r w:rsidRPr="007B000B">
        <w:rPr>
          <w:rFonts w:eastAsia="標楷體" w:hint="eastAsia"/>
        </w:rPr>
        <w:t>一、計畫緣起：</w:t>
      </w:r>
    </w:p>
    <w:p w:rsidR="00A975B1" w:rsidRPr="007B000B" w:rsidRDefault="00A975B1" w:rsidP="00A975B1">
      <w:pPr>
        <w:spacing w:beforeLines="50" w:line="400" w:lineRule="exact"/>
        <w:rPr>
          <w:rFonts w:ascii="新細明體" w:hAnsi="新細明體" w:hint="eastAsia"/>
        </w:rPr>
      </w:pPr>
      <w:r w:rsidRPr="007B000B">
        <w:rPr>
          <w:rFonts w:ascii="標楷體" w:eastAsia="標楷體" w:hAnsi="標楷體" w:hint="eastAsia"/>
        </w:rPr>
        <w:t xml:space="preserve">    因「性」的無知而造成的身心靈健康傷害是巨大的，特別是對偏鄉青少年（含原住民青少年）而言。因其本身成長環境相對較缺乏足夠教育增能（empowerment）的保護因子，更是需要政府有效整合資源來支持學校實施性教育。根據</w:t>
      </w:r>
      <w:r w:rsidR="008D6470" w:rsidRPr="007B000B">
        <w:rPr>
          <w:rFonts w:ascii="標楷體" w:eastAsia="標楷體" w:hAnsi="標楷體" w:hint="eastAsia"/>
          <w:u w:val="single"/>
        </w:rPr>
        <w:t>內政</w:t>
      </w:r>
      <w:r w:rsidRPr="007B000B">
        <w:rPr>
          <w:rFonts w:ascii="標楷體" w:eastAsia="標楷體" w:hAnsi="標楷體" w:hint="eastAsia"/>
          <w:u w:val="single"/>
        </w:rPr>
        <w:t>部統計</w:t>
      </w:r>
      <w:r w:rsidRPr="007B000B">
        <w:rPr>
          <w:rFonts w:ascii="標楷體" w:eastAsia="標楷體" w:hAnsi="標楷體" w:hint="eastAsia"/>
        </w:rPr>
        <w:t>，我國15-19歲</w:t>
      </w:r>
      <w:r w:rsidRPr="007B000B">
        <w:rPr>
          <w:rFonts w:ascii="標楷體" w:eastAsia="標楷體" w:hAnsi="標楷體" w:hint="eastAsia"/>
          <w:u w:val="single"/>
        </w:rPr>
        <w:t>青少女生育率</w:t>
      </w:r>
      <w:r w:rsidRPr="007B000B">
        <w:rPr>
          <w:rFonts w:ascii="標楷體" w:eastAsia="標楷體" w:hAnsi="標楷體" w:hint="eastAsia"/>
        </w:rPr>
        <w:t>，101年及102年全國平均值分別為4.02</w:t>
      </w:r>
      <w:r w:rsidRPr="007B000B">
        <w:rPr>
          <w:rFonts w:eastAsia="標楷體"/>
        </w:rPr>
        <w:t>‰</w:t>
      </w:r>
      <w:r w:rsidRPr="007B000B">
        <w:rPr>
          <w:rFonts w:eastAsia="標楷體" w:hint="eastAsia"/>
        </w:rPr>
        <w:t>與</w:t>
      </w:r>
      <w:r w:rsidRPr="007B000B">
        <w:rPr>
          <w:rFonts w:ascii="標楷體" w:eastAsia="標楷體" w:hAnsi="標楷體" w:hint="eastAsia"/>
        </w:rPr>
        <w:t>3.92</w:t>
      </w:r>
      <w:r w:rsidRPr="007B000B">
        <w:rPr>
          <w:rFonts w:eastAsia="標楷體"/>
        </w:rPr>
        <w:t>‰</w:t>
      </w:r>
      <w:r w:rsidRPr="007B000B">
        <w:rPr>
          <w:rFonts w:ascii="標楷體" w:eastAsia="標楷體" w:hAnsi="標楷體" w:hint="eastAsia"/>
        </w:rPr>
        <w:t>，而原住民青少女則高達</w:t>
      </w:r>
      <w:r w:rsidRPr="007B000B">
        <w:rPr>
          <w:rFonts w:ascii="標楷體" w:eastAsia="標楷體" w:hAnsi="標楷體" w:hint="eastAsia"/>
          <w:b/>
        </w:rPr>
        <w:t>19.21</w:t>
      </w:r>
      <w:r w:rsidRPr="007B000B">
        <w:rPr>
          <w:rFonts w:eastAsia="標楷體"/>
        </w:rPr>
        <w:t>‰</w:t>
      </w:r>
      <w:r w:rsidRPr="007B000B">
        <w:rPr>
          <w:rFonts w:ascii="標楷體" w:eastAsia="標楷體" w:hAnsi="標楷體" w:hint="eastAsia"/>
        </w:rPr>
        <w:t>及</w:t>
      </w:r>
      <w:r w:rsidRPr="007B000B">
        <w:rPr>
          <w:rFonts w:ascii="標楷體" w:eastAsia="標楷體" w:hAnsi="標楷體" w:hint="eastAsia"/>
          <w:b/>
        </w:rPr>
        <w:t>17.07</w:t>
      </w:r>
      <w:r w:rsidRPr="007B000B">
        <w:rPr>
          <w:rFonts w:eastAsia="標楷體"/>
        </w:rPr>
        <w:t>‰</w:t>
      </w:r>
      <w:r w:rsidRPr="007B000B">
        <w:rPr>
          <w:rFonts w:ascii="標楷體" w:eastAsia="標楷體" w:hAnsi="標楷體" w:hint="eastAsia"/>
        </w:rPr>
        <w:t>（</w:t>
      </w:r>
      <w:r w:rsidR="008D6470" w:rsidRPr="007B000B">
        <w:rPr>
          <w:rFonts w:ascii="標楷體" w:eastAsia="標楷體" w:hAnsi="標楷體" w:hint="eastAsia"/>
        </w:rPr>
        <w:t>內政</w:t>
      </w:r>
      <w:r w:rsidRPr="007B000B">
        <w:rPr>
          <w:rFonts w:ascii="標楷體" w:eastAsia="標楷體" w:hAnsi="標楷體" w:hint="eastAsia"/>
        </w:rPr>
        <w:t>部</w:t>
      </w:r>
      <w:r w:rsidR="008D6470" w:rsidRPr="007B000B">
        <w:rPr>
          <w:rFonts w:ascii="標楷體" w:eastAsia="標楷體" w:hAnsi="標楷體" w:hint="eastAsia"/>
        </w:rPr>
        <w:t>統計處</w:t>
      </w:r>
      <w:r w:rsidRPr="007B000B">
        <w:rPr>
          <w:rFonts w:ascii="標楷體" w:eastAsia="標楷體" w:hAnsi="標楷體" w:hint="eastAsia"/>
        </w:rPr>
        <w:t>，</w:t>
      </w:r>
      <w:r w:rsidR="008D6470" w:rsidRPr="007B000B">
        <w:rPr>
          <w:rFonts w:ascii="標楷體" w:eastAsia="標楷體" w:hAnsi="標楷體" w:hint="eastAsia"/>
        </w:rPr>
        <w:t>2014</w:t>
      </w:r>
      <w:r w:rsidRPr="007B000B">
        <w:rPr>
          <w:rFonts w:ascii="標楷體" w:eastAsia="標楷體" w:hAnsi="標楷體" w:hint="eastAsia"/>
        </w:rPr>
        <w:t>）。胡淑貞、吳慧敏（2001）的研究也發現，原住民地區（花連市）的兒童性侵害盛行率（10.1%）高於非原住民地區（台南市）。此外，偏鄉青少年因缺乏「健康自尊」，對「性」與「愛」的相關知識、態度、價值與生活技能較都會區青少年學習機會少，原生家庭也因本身社經地位較低，缺乏足夠的教養能力，而可能墮入不斷複製非預期懷孕、早婚與學習中輟的宿命</w:t>
      </w:r>
      <w:r w:rsidRPr="007B000B">
        <w:rPr>
          <w:rFonts w:ascii="新細明體" w:hAnsi="新細明體" w:hint="eastAsia"/>
        </w:rPr>
        <w:t>。</w:t>
      </w:r>
    </w:p>
    <w:p w:rsidR="00A975B1" w:rsidRPr="007B000B" w:rsidRDefault="00A975B1" w:rsidP="00A975B1">
      <w:pPr>
        <w:spacing w:beforeLines="50" w:line="400" w:lineRule="exact"/>
        <w:rPr>
          <w:rFonts w:eastAsia="標楷體" w:hint="eastAsia"/>
        </w:rPr>
      </w:pPr>
      <w:r w:rsidRPr="007B000B">
        <w:rPr>
          <w:rFonts w:eastAsia="標楷體" w:hint="eastAsia"/>
        </w:rPr>
        <w:t xml:space="preserve">    </w:t>
      </w:r>
      <w:r w:rsidRPr="007B000B">
        <w:rPr>
          <w:rFonts w:eastAsia="標楷體" w:hint="eastAsia"/>
        </w:rPr>
        <w:t>性教育是一種「愛的教育」，係在教導「健康親密關係」；性教育也是一種「品格教育」，其教導重點不是在</w:t>
      </w:r>
      <w:r w:rsidRPr="007B000B">
        <w:rPr>
          <w:rFonts w:eastAsia="標楷體" w:hint="eastAsia"/>
        </w:rPr>
        <w:t xml:space="preserve"> </w:t>
      </w:r>
      <w:r w:rsidRPr="007B000B">
        <w:rPr>
          <w:rFonts w:eastAsia="標楷體" w:hint="eastAsia"/>
        </w:rPr>
        <w:t>「性知識」，而是在與性有關的「價值觀」，以及要實踐此價值所需要的「生活技能」（</w:t>
      </w:r>
      <w:r w:rsidRPr="007B000B">
        <w:rPr>
          <w:rFonts w:eastAsia="標楷體" w:hint="eastAsia"/>
        </w:rPr>
        <w:t>Life Skills</w:t>
      </w:r>
      <w:r w:rsidRPr="007B000B">
        <w:rPr>
          <w:rFonts w:eastAsia="標楷體" w:hint="eastAsia"/>
        </w:rPr>
        <w:t>）。「</w:t>
      </w:r>
      <w:r w:rsidRPr="007B000B">
        <w:rPr>
          <w:rFonts w:eastAsia="標楷體" w:hAnsi="標楷體" w:hint="eastAsia"/>
        </w:rPr>
        <w:t>健康促進</w:t>
      </w:r>
      <w:r w:rsidRPr="007B000B">
        <w:rPr>
          <w:rFonts w:eastAsia="標楷體" w:hint="eastAsia"/>
        </w:rPr>
        <w:t>」</w:t>
      </w:r>
      <w:r w:rsidRPr="007B000B">
        <w:rPr>
          <w:rFonts w:eastAsia="標楷體" w:hAnsi="標楷體" w:hint="eastAsia"/>
        </w:rPr>
        <w:t>是公共衛生的二次革命，健康促進所追求的健康是一種「正向健康」，有別於過去為預防疾病所追求的「負向健康」。性教育受到健康促進的典範影響，性教育的目標已由過去偏重青少女懷孕、感染性病等負面行為之預防，而轉為追求「性健康促進」（</w:t>
      </w:r>
      <w:r w:rsidRPr="007B000B">
        <w:rPr>
          <w:rFonts w:eastAsia="標楷體"/>
        </w:rPr>
        <w:t>sexual health promotion</w:t>
      </w:r>
      <w:r w:rsidRPr="007B000B">
        <w:rPr>
          <w:rFonts w:eastAsia="標楷體" w:hAnsi="標楷體" w:hint="eastAsia"/>
        </w:rPr>
        <w:t>）（</w:t>
      </w:r>
      <w:r w:rsidRPr="007B000B">
        <w:rPr>
          <w:rFonts w:eastAsia="標楷體"/>
        </w:rPr>
        <w:t>SIECUS, 1991</w:t>
      </w:r>
      <w:r w:rsidRPr="007B000B">
        <w:rPr>
          <w:rFonts w:eastAsia="標楷體" w:hAnsi="標楷體" w:hint="eastAsia"/>
        </w:rPr>
        <w:t>）。「性健康促進」不只是強調避免過早發生性行為及較安全的性行為，還強調以提昇自尊與學習「真愛」為基礎，去尊重自己和別人；有能力與異性做情感表達與溝通；能接受有性衝動是自然的事，且能在現實情況的考量下，依據自己所建立的正確性價值觀及性態度，以及學習運用生活技巧</w:t>
      </w:r>
      <w:r w:rsidRPr="007B000B">
        <w:rPr>
          <w:rFonts w:eastAsia="標楷體" w:hint="eastAsia"/>
        </w:rPr>
        <w:t>（</w:t>
      </w:r>
      <w:r w:rsidRPr="007B000B">
        <w:rPr>
          <w:rFonts w:eastAsia="標楷體" w:hint="eastAsia"/>
        </w:rPr>
        <w:t>Life Skills</w:t>
      </w:r>
      <w:r w:rsidRPr="007B000B">
        <w:rPr>
          <w:rFonts w:eastAsia="標楷體" w:hint="eastAsia"/>
        </w:rPr>
        <w:t>）</w:t>
      </w:r>
      <w:r w:rsidRPr="007B000B">
        <w:rPr>
          <w:rFonts w:eastAsia="標楷體" w:hAnsi="標楷體" w:hint="eastAsia"/>
        </w:rPr>
        <w:t>以處理生活中的各項挑戰並克服困難，進而發展及維持有意義的兩性關係及將來成為好的父母。</w:t>
      </w:r>
    </w:p>
    <w:p w:rsidR="00A975B1" w:rsidRPr="007B000B" w:rsidRDefault="00A975B1" w:rsidP="00A975B1">
      <w:pPr>
        <w:spacing w:beforeLines="50" w:line="400" w:lineRule="exact"/>
        <w:rPr>
          <w:rFonts w:eastAsia="標楷體" w:hAnsi="標楷體" w:hint="eastAsia"/>
        </w:rPr>
      </w:pPr>
      <w:r w:rsidRPr="007B000B">
        <w:rPr>
          <w:rFonts w:ascii="新細明體" w:hAnsi="新細明體" w:hint="eastAsia"/>
        </w:rPr>
        <w:t xml:space="preserve">    </w:t>
      </w:r>
      <w:r w:rsidRPr="007B000B">
        <w:rPr>
          <w:rFonts w:ascii="標楷體" w:eastAsia="標楷體" w:hAnsi="標楷體" w:cs="+mn-cs" w:hint="eastAsia"/>
          <w:kern w:val="24"/>
        </w:rPr>
        <w:t>青少年性健康促進牽涉到三種專業領域，即教育、諮商/社工與醫療保健。唯有這三方合作，才能形成一連結緊密的系統及安全的性健康網絡</w:t>
      </w:r>
      <w:r w:rsidRPr="007B000B">
        <w:rPr>
          <w:rFonts w:ascii="新細明體" w:hAnsi="新細明體" w:cs="+mn-cs" w:hint="eastAsia"/>
          <w:kern w:val="24"/>
        </w:rPr>
        <w:t>。</w:t>
      </w:r>
      <w:r w:rsidRPr="007B000B">
        <w:rPr>
          <w:rFonts w:eastAsia="標楷體" w:hAnsi="標楷體" w:hint="eastAsia"/>
        </w:rPr>
        <w:t>學校是最容易接觸到青少年的地方，性教育也是學校教育及學校健康促進的必教議題</w:t>
      </w:r>
      <w:r w:rsidRPr="007B000B">
        <w:rPr>
          <w:rFonts w:ascii="標楷體" w:eastAsia="標楷體" w:hAnsi="標楷體" w:hint="eastAsia"/>
        </w:rPr>
        <w:t>，</w:t>
      </w:r>
      <w:r w:rsidRPr="007B000B">
        <w:rPr>
          <w:rFonts w:eastAsia="標楷體" w:hAnsi="標楷體" w:hint="eastAsia"/>
        </w:rPr>
        <w:t>因此若能以學校為中心，向外連結社區中相關機關組織團體</w:t>
      </w:r>
      <w:r w:rsidRPr="007B000B">
        <w:rPr>
          <w:rFonts w:ascii="標楷體" w:eastAsia="標楷體" w:hAnsi="標楷體" w:hint="eastAsia"/>
        </w:rPr>
        <w:t>，</w:t>
      </w:r>
      <w:r w:rsidRPr="007B000B">
        <w:rPr>
          <w:rFonts w:eastAsia="標楷體" w:hAnsi="標楷體" w:hint="eastAsia"/>
        </w:rPr>
        <w:t>結盟合作，整合資源</w:t>
      </w:r>
      <w:r w:rsidRPr="007B000B">
        <w:rPr>
          <w:rFonts w:ascii="標楷體" w:eastAsia="標楷體" w:hAnsi="標楷體" w:hint="eastAsia"/>
        </w:rPr>
        <w:t>，</w:t>
      </w:r>
      <w:r w:rsidRPr="007B000B">
        <w:rPr>
          <w:rFonts w:eastAsia="標楷體" w:hAnsi="標楷體" w:hint="eastAsia"/>
        </w:rPr>
        <w:t>建立合作模式</w:t>
      </w:r>
      <w:r w:rsidRPr="007B000B">
        <w:rPr>
          <w:rFonts w:ascii="標楷體" w:eastAsia="標楷體" w:hAnsi="標楷體" w:hint="eastAsia"/>
        </w:rPr>
        <w:t>，</w:t>
      </w:r>
      <w:r w:rsidRPr="007B000B">
        <w:rPr>
          <w:rFonts w:eastAsia="標楷體" w:hAnsi="標楷體" w:hint="eastAsia"/>
        </w:rPr>
        <w:t>共同規劃問題解決策略</w:t>
      </w:r>
      <w:r w:rsidRPr="007B000B">
        <w:rPr>
          <w:rFonts w:ascii="標楷體" w:eastAsia="標楷體" w:hAnsi="標楷體" w:hint="eastAsia"/>
        </w:rPr>
        <w:t>，必</w:t>
      </w:r>
      <w:r w:rsidRPr="007B000B">
        <w:rPr>
          <w:rFonts w:eastAsia="標楷體" w:hAnsi="標楷體" w:hint="eastAsia"/>
        </w:rPr>
        <w:t>能對青少年性健康促進有實質的幫助。</w:t>
      </w:r>
    </w:p>
    <w:p w:rsidR="00A975B1" w:rsidRPr="007B000B" w:rsidRDefault="00A975B1" w:rsidP="00A975B1">
      <w:pPr>
        <w:spacing w:beforeLines="50" w:line="400" w:lineRule="exact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 xml:space="preserve">    </w:t>
      </w:r>
      <w:r w:rsidRPr="007B000B">
        <w:rPr>
          <w:rFonts w:eastAsia="標楷體" w:hAnsi="標楷體" w:hint="eastAsia"/>
        </w:rPr>
        <w:t>台灣性教育學會今年承接國民健康署青少年性健康促進諮詢</w:t>
      </w:r>
      <w:r w:rsidRPr="007B000B">
        <w:rPr>
          <w:rFonts w:eastAsia="標楷體" w:hAnsi="標楷體" w:hint="eastAsia"/>
        </w:rPr>
        <w:t>(</w:t>
      </w:r>
      <w:r w:rsidRPr="007B000B">
        <w:rPr>
          <w:rFonts w:eastAsia="標楷體" w:hAnsi="標楷體" w:hint="eastAsia"/>
        </w:rPr>
        <w:t>商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服務計畫</w:t>
      </w:r>
      <w:r w:rsidRPr="007B000B">
        <w:rPr>
          <w:rFonts w:ascii="標楷體" w:eastAsia="標楷體" w:hAnsi="標楷體" w:hint="eastAsia"/>
        </w:rPr>
        <w:t>，期能從關心偏鄉青少年「全人發展」的觀點，結合長期關切偏鄉青少年教育議題的民間團體，共同來增進偏鄉青少年</w:t>
      </w:r>
      <w:r w:rsidRPr="007B000B">
        <w:rPr>
          <w:rFonts w:eastAsia="標楷體" w:hAnsi="標楷體" w:hint="eastAsia"/>
        </w:rPr>
        <w:t>「性健康促進」。本年度選取新竹縣尖石鄉，期能結合新竹縣在地之教育、社工、輔導、衛生、社區等系統，辦理性健康促進增能研習，培訓在地專業人力，以提升學生</w:t>
      </w:r>
      <w:r w:rsidRPr="007B000B">
        <w:rPr>
          <w:rFonts w:eastAsia="標楷體" w:hAnsi="標楷體" w:hint="eastAsia"/>
        </w:rPr>
        <w:lastRenderedPageBreak/>
        <w:t>性健康；同時更擴大參與，邀請國內所有關心</w:t>
      </w:r>
      <w:r w:rsidRPr="007B000B">
        <w:rPr>
          <w:rFonts w:ascii="標楷體" w:eastAsia="標楷體" w:hAnsi="標楷體" w:hint="eastAsia"/>
        </w:rPr>
        <w:t>偏鄉青少年教育議題機構及團體參與，以發揮活動的加成效果與動能。</w:t>
      </w:r>
    </w:p>
    <w:p w:rsidR="00A975B1" w:rsidRPr="007B000B" w:rsidRDefault="00A975B1" w:rsidP="00A975B1">
      <w:pPr>
        <w:spacing w:beforeLines="50" w:line="380" w:lineRule="exact"/>
        <w:ind w:left="85" w:rightChars="19" w:right="46"/>
        <w:rPr>
          <w:rFonts w:eastAsia="標楷體" w:hint="eastAsia"/>
        </w:rPr>
      </w:pPr>
    </w:p>
    <w:p w:rsidR="00A975B1" w:rsidRPr="007B000B" w:rsidRDefault="00A975B1" w:rsidP="00A975B1">
      <w:pPr>
        <w:spacing w:beforeLines="50" w:line="400" w:lineRule="exact"/>
        <w:ind w:left="480" w:rightChars="19" w:right="46" w:hangingChars="200" w:hanging="480"/>
        <w:rPr>
          <w:rFonts w:eastAsia="標楷體" w:hint="eastAsia"/>
        </w:rPr>
      </w:pPr>
      <w:r w:rsidRPr="007B000B">
        <w:rPr>
          <w:rFonts w:eastAsia="標楷體" w:hint="eastAsia"/>
        </w:rPr>
        <w:t>二</w:t>
      </w:r>
      <w:r w:rsidRPr="007B000B">
        <w:rPr>
          <w:rFonts w:eastAsia="標楷體"/>
        </w:rPr>
        <w:t>、研習目的：</w:t>
      </w:r>
      <w:r w:rsidRPr="007B000B">
        <w:rPr>
          <w:rFonts w:eastAsia="標楷體"/>
        </w:rPr>
        <w:t xml:space="preserve"> </w:t>
      </w:r>
      <w:r w:rsidRPr="007B000B">
        <w:rPr>
          <w:rFonts w:eastAsia="標楷體" w:hint="eastAsia"/>
        </w:rPr>
        <w:br/>
      </w:r>
      <w:r w:rsidRPr="007B000B">
        <w:rPr>
          <w:rFonts w:eastAsia="標楷體" w:hAnsi="標楷體" w:hint="eastAsia"/>
        </w:rPr>
        <w:t>提升偏原鄉地區青少年性健康服務系統之性健康意識與知能，加強其服務青少年性健康能力，特舉辦本研習，主要增能內容如下：</w:t>
      </w:r>
    </w:p>
    <w:p w:rsidR="00A975B1" w:rsidRPr="007B000B" w:rsidRDefault="00A975B1" w:rsidP="00A975B1">
      <w:pPr>
        <w:spacing w:line="400" w:lineRule="exact"/>
        <w:ind w:left="85" w:rightChars="19" w:right="46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 xml:space="preserve">　　</w:t>
      </w:r>
      <w:r w:rsidRPr="007B000B">
        <w:rPr>
          <w:rFonts w:eastAsia="標楷體" w:hAnsi="標楷體" w:hint="eastAsia"/>
        </w:rPr>
        <w:t>(</w:t>
      </w:r>
      <w:r w:rsidRPr="007B000B">
        <w:rPr>
          <w:rFonts w:eastAsia="標楷體" w:hAnsi="標楷體" w:hint="eastAsia"/>
        </w:rPr>
        <w:t>一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認識全人性教育的意義及學校性健康促進跨領域工作模式與資源</w:t>
      </w:r>
    </w:p>
    <w:p w:rsidR="00A975B1" w:rsidRPr="007B000B" w:rsidRDefault="00A975B1" w:rsidP="00A975B1">
      <w:pPr>
        <w:spacing w:line="400" w:lineRule="exact"/>
        <w:ind w:left="85" w:rightChars="19" w:right="46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 xml:space="preserve">　　</w:t>
      </w:r>
      <w:r w:rsidRPr="007B000B">
        <w:rPr>
          <w:rFonts w:eastAsia="標楷體" w:hAnsi="標楷體" w:hint="eastAsia"/>
        </w:rPr>
        <w:t>(</w:t>
      </w:r>
      <w:r w:rsidRPr="007B000B">
        <w:rPr>
          <w:rFonts w:eastAsia="標楷體" w:hAnsi="標楷體" w:hint="eastAsia"/>
        </w:rPr>
        <w:t>二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認識青少年的性發展及其性探索相關行為特徵</w:t>
      </w:r>
    </w:p>
    <w:p w:rsidR="00A975B1" w:rsidRPr="007B000B" w:rsidRDefault="00A975B1" w:rsidP="00A975B1">
      <w:pPr>
        <w:spacing w:line="400" w:lineRule="exact"/>
        <w:ind w:left="85" w:rightChars="19" w:right="46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 xml:space="preserve">　　</w:t>
      </w:r>
      <w:r w:rsidRPr="007B000B">
        <w:rPr>
          <w:rFonts w:eastAsia="標楷體" w:hAnsi="標楷體" w:hint="eastAsia"/>
        </w:rPr>
        <w:t>(</w:t>
      </w:r>
      <w:r w:rsidRPr="007B000B">
        <w:rPr>
          <w:rFonts w:eastAsia="標楷體" w:hAnsi="標楷體" w:hint="eastAsia"/>
        </w:rPr>
        <w:t>三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如何與青少年談性</w:t>
      </w:r>
      <w:r w:rsidRPr="007B000B">
        <w:rPr>
          <w:rFonts w:eastAsia="標楷體" w:hAnsi="標楷體" w:hint="eastAsia"/>
        </w:rPr>
        <w:t>-</w:t>
      </w:r>
      <w:r w:rsidRPr="007B000B">
        <w:rPr>
          <w:rFonts w:eastAsia="標楷體" w:hAnsi="標楷體" w:hint="eastAsia"/>
        </w:rPr>
        <w:t>性溝通技能。</w:t>
      </w:r>
    </w:p>
    <w:p w:rsidR="00A975B1" w:rsidRPr="007B000B" w:rsidRDefault="00A975B1" w:rsidP="00A975B1">
      <w:pPr>
        <w:spacing w:line="400" w:lineRule="exact"/>
        <w:ind w:left="85" w:rightChars="19" w:right="46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 xml:space="preserve">    (</w:t>
      </w:r>
      <w:r w:rsidRPr="007B000B">
        <w:rPr>
          <w:rFonts w:eastAsia="標楷體" w:hAnsi="標楷體" w:hint="eastAsia"/>
        </w:rPr>
        <w:t>四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認識偏原鄉青少年性健康促進工作模式</w:t>
      </w:r>
    </w:p>
    <w:p w:rsidR="00A975B1" w:rsidRPr="007B000B" w:rsidRDefault="00A975B1" w:rsidP="00A975B1">
      <w:pPr>
        <w:spacing w:beforeLines="50" w:line="400" w:lineRule="exact"/>
        <w:ind w:rightChars="19" w:right="46"/>
        <w:rPr>
          <w:rFonts w:eastAsia="標楷體" w:hint="eastAsia"/>
          <w:kern w:val="0"/>
        </w:rPr>
      </w:pPr>
      <w:r w:rsidRPr="007B000B">
        <w:rPr>
          <w:rFonts w:eastAsia="標楷體" w:hint="eastAsia"/>
          <w:kern w:val="0"/>
        </w:rPr>
        <w:t>三</w:t>
      </w:r>
      <w:r w:rsidRPr="007B000B">
        <w:rPr>
          <w:rFonts w:eastAsia="標楷體"/>
          <w:kern w:val="0"/>
        </w:rPr>
        <w:t>、辦理單位：</w:t>
      </w:r>
      <w:r w:rsidRPr="007B000B">
        <w:rPr>
          <w:rFonts w:eastAsia="標楷體" w:hint="eastAsia"/>
          <w:kern w:val="0"/>
        </w:rPr>
        <w:br/>
      </w:r>
      <w:r w:rsidRPr="007B000B">
        <w:rPr>
          <w:rFonts w:eastAsia="標楷體" w:hint="eastAsia"/>
          <w:kern w:val="0"/>
        </w:rPr>
        <w:t xml:space="preserve">　　</w:t>
      </w:r>
      <w:r w:rsidRPr="007B000B">
        <w:rPr>
          <w:rFonts w:eastAsia="標楷體"/>
          <w:kern w:val="0"/>
        </w:rPr>
        <w:t>主辦單位：衛生福利部國民健康署</w:t>
      </w:r>
      <w:r w:rsidRPr="007B000B">
        <w:rPr>
          <w:rFonts w:eastAsia="標楷體" w:hint="eastAsia"/>
          <w:kern w:val="0"/>
        </w:rPr>
        <w:br/>
      </w:r>
      <w:r w:rsidRPr="007B000B">
        <w:rPr>
          <w:rFonts w:eastAsia="標楷體" w:hint="eastAsia"/>
          <w:kern w:val="0"/>
        </w:rPr>
        <w:t xml:space="preserve">　　</w:t>
      </w:r>
      <w:r w:rsidRPr="007B000B">
        <w:rPr>
          <w:rFonts w:eastAsia="標楷體"/>
          <w:kern w:val="0"/>
        </w:rPr>
        <w:t>承辦單位：台灣性教育學會</w:t>
      </w:r>
      <w:r w:rsidRPr="007B000B">
        <w:rPr>
          <w:rFonts w:eastAsia="標楷體" w:hint="eastAsia"/>
          <w:kern w:val="0"/>
        </w:rPr>
        <w:br/>
      </w:r>
      <w:r w:rsidRPr="007B000B">
        <w:rPr>
          <w:rFonts w:eastAsia="標楷體" w:hint="eastAsia"/>
          <w:kern w:val="0"/>
        </w:rPr>
        <w:t xml:space="preserve">　　</w:t>
      </w:r>
      <w:r w:rsidRPr="007B000B">
        <w:rPr>
          <w:rFonts w:eastAsia="標楷體"/>
          <w:kern w:val="0"/>
        </w:rPr>
        <w:t>協辦單位：杏陵醫學基金會</w:t>
      </w:r>
      <w:r w:rsidRPr="007B000B">
        <w:rPr>
          <w:rFonts w:eastAsia="標楷體" w:hint="eastAsia"/>
          <w:kern w:val="0"/>
        </w:rPr>
        <w:t>、杏陵性諮商中心</w:t>
      </w:r>
    </w:p>
    <w:p w:rsidR="00A975B1" w:rsidRPr="007B000B" w:rsidRDefault="00A975B1" w:rsidP="00A975B1">
      <w:pPr>
        <w:spacing w:beforeLines="50" w:line="400" w:lineRule="exact"/>
        <w:ind w:rightChars="19" w:right="46"/>
        <w:rPr>
          <w:rFonts w:eastAsia="標楷體" w:hint="eastAsia"/>
          <w:kern w:val="0"/>
        </w:rPr>
      </w:pPr>
      <w:r w:rsidRPr="007B000B">
        <w:rPr>
          <w:rFonts w:eastAsia="標楷體" w:hint="eastAsia"/>
        </w:rPr>
        <w:t>四</w:t>
      </w:r>
      <w:r w:rsidRPr="007B000B">
        <w:rPr>
          <w:rFonts w:eastAsia="標楷體"/>
        </w:rPr>
        <w:t>、參加對象：</w:t>
      </w:r>
    </w:p>
    <w:p w:rsidR="00A975B1" w:rsidRPr="007B000B" w:rsidRDefault="00A975B1" w:rsidP="00A975B1">
      <w:pPr>
        <w:numPr>
          <w:ilvl w:val="0"/>
          <w:numId w:val="32"/>
        </w:numPr>
        <w:spacing w:line="400" w:lineRule="exact"/>
        <w:ind w:leftChars="177" w:left="708" w:hangingChars="118" w:hanging="283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>轄區內有偏原鄉之縣市教育局</w:t>
      </w:r>
      <w:r w:rsidRPr="007B000B">
        <w:rPr>
          <w:rFonts w:eastAsia="標楷體" w:hAnsi="標楷體" w:hint="eastAsia"/>
        </w:rPr>
        <w:t>(</w:t>
      </w:r>
      <w:r w:rsidRPr="007B000B">
        <w:rPr>
          <w:rFonts w:eastAsia="標楷體" w:hAnsi="標楷體" w:hint="eastAsia"/>
        </w:rPr>
        <w:t>處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及學生輔導諮商中心的青少年性健康促進業務</w:t>
      </w:r>
      <w:r w:rsidRPr="007B000B">
        <w:rPr>
          <w:rFonts w:eastAsia="標楷體" w:hAnsi="標楷體"/>
        </w:rPr>
        <w:br/>
      </w:r>
      <w:r w:rsidRPr="007B000B">
        <w:rPr>
          <w:rFonts w:eastAsia="標楷體" w:hAnsi="標楷體" w:hint="eastAsia"/>
        </w:rPr>
        <w:t>承辦人。</w:t>
      </w:r>
    </w:p>
    <w:p w:rsidR="00A975B1" w:rsidRPr="007B000B" w:rsidRDefault="00A975B1" w:rsidP="00A975B1">
      <w:pPr>
        <w:numPr>
          <w:ilvl w:val="0"/>
          <w:numId w:val="32"/>
        </w:numPr>
        <w:spacing w:line="400" w:lineRule="exact"/>
        <w:ind w:left="426" w:firstLine="0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>轄區內有偏原鄉之縣市衛生局</w:t>
      </w:r>
      <w:r w:rsidRPr="007B000B">
        <w:rPr>
          <w:rFonts w:eastAsia="標楷體" w:hAnsi="標楷體" w:hint="eastAsia"/>
        </w:rPr>
        <w:t>(</w:t>
      </w:r>
      <w:r w:rsidRPr="007B000B">
        <w:rPr>
          <w:rFonts w:eastAsia="標楷體" w:hAnsi="標楷體" w:hint="eastAsia"/>
        </w:rPr>
        <w:t>處</w:t>
      </w:r>
      <w:r w:rsidRPr="007B000B">
        <w:rPr>
          <w:rFonts w:eastAsia="標楷體" w:hAnsi="標楷體" w:hint="eastAsia"/>
        </w:rPr>
        <w:t>)</w:t>
      </w:r>
      <w:r w:rsidRPr="007B000B">
        <w:rPr>
          <w:rFonts w:eastAsia="標楷體" w:hAnsi="標楷體" w:hint="eastAsia"/>
        </w:rPr>
        <w:t>與偏原鄉衛生所的青少年性健康促進業務承辦人。</w:t>
      </w:r>
    </w:p>
    <w:p w:rsidR="00A975B1" w:rsidRPr="007B000B" w:rsidRDefault="00A975B1" w:rsidP="00A975B1">
      <w:pPr>
        <w:numPr>
          <w:ilvl w:val="0"/>
          <w:numId w:val="32"/>
        </w:numPr>
        <w:spacing w:line="400" w:lineRule="exact"/>
        <w:ind w:left="426" w:firstLine="0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>新北市、桃園縣、新竹縣、苗栗縣之偏原鄉，以及全國其他偏原鄉地區之國高中小</w:t>
      </w:r>
      <w:r w:rsidRPr="007B000B">
        <w:rPr>
          <w:rFonts w:eastAsia="標楷體" w:hAnsi="標楷體"/>
        </w:rPr>
        <w:br/>
      </w:r>
      <w:r w:rsidRPr="007B000B">
        <w:rPr>
          <w:rFonts w:eastAsia="標楷體" w:hAnsi="標楷體" w:hint="eastAsia"/>
        </w:rPr>
        <w:t xml:space="preserve">  </w:t>
      </w:r>
      <w:r w:rsidRPr="007B000B">
        <w:rPr>
          <w:rFonts w:eastAsia="標楷體" w:hAnsi="標楷體" w:hint="eastAsia"/>
        </w:rPr>
        <w:t>學校的青少年性健康促進相關業務承辦人。</w:t>
      </w:r>
    </w:p>
    <w:p w:rsidR="00A975B1" w:rsidRPr="007B000B" w:rsidRDefault="00A975B1" w:rsidP="00A975B1">
      <w:pPr>
        <w:numPr>
          <w:ilvl w:val="0"/>
          <w:numId w:val="32"/>
        </w:numPr>
        <w:spacing w:line="400" w:lineRule="exact"/>
        <w:ind w:left="426" w:firstLine="0"/>
        <w:rPr>
          <w:rFonts w:eastAsia="標楷體" w:hAnsi="標楷體" w:hint="eastAsia"/>
        </w:rPr>
      </w:pPr>
      <w:r w:rsidRPr="007B000B">
        <w:rPr>
          <w:rFonts w:eastAsia="標楷體" w:hAnsi="標楷體" w:hint="eastAsia"/>
        </w:rPr>
        <w:t>青少年性健康促進相關社會福利團體之偏原鄉地區業務承辦人員，包括家扶基金會、</w:t>
      </w:r>
      <w:r w:rsidRPr="007B000B">
        <w:rPr>
          <w:rFonts w:eastAsia="標楷體" w:hAnsi="標楷體"/>
        </w:rPr>
        <w:br/>
      </w:r>
      <w:r w:rsidRPr="007B000B">
        <w:rPr>
          <w:rFonts w:eastAsia="標楷體" w:hAnsi="標楷體" w:hint="eastAsia"/>
        </w:rPr>
        <w:t xml:space="preserve">　台灣世界展望會、財團法人勵馨社會福利事業基金會、財團法人博幼社會福利基金會、　</w:t>
      </w:r>
      <w:r w:rsidRPr="007B000B">
        <w:rPr>
          <w:rFonts w:eastAsia="標楷體" w:hAnsi="標楷體"/>
        </w:rPr>
        <w:br/>
      </w:r>
      <w:r w:rsidRPr="007B000B">
        <w:rPr>
          <w:rFonts w:eastAsia="標楷體" w:hAnsi="標楷體" w:hint="eastAsia"/>
        </w:rPr>
        <w:t xml:space="preserve">　財團法人至善社會福利基金會、台灣性別教育發展協會、得勝者教育協會、杏陵醫學</w:t>
      </w:r>
      <w:r w:rsidRPr="007B000B">
        <w:rPr>
          <w:rFonts w:eastAsia="標楷體" w:hAnsi="標楷體"/>
        </w:rPr>
        <w:br/>
      </w:r>
      <w:r w:rsidRPr="007B000B">
        <w:rPr>
          <w:rFonts w:eastAsia="標楷體" w:hAnsi="標楷體" w:hint="eastAsia"/>
        </w:rPr>
        <w:t xml:space="preserve">　基金會性諮商中心、青少年醫學暨保健學會、</w:t>
      </w:r>
      <w:r w:rsidRPr="007B000B">
        <w:rPr>
          <w:rFonts w:eastAsia="標楷體" w:hint="eastAsia"/>
        </w:rPr>
        <w:t>梅嘎浪總體產業發展協會等。</w:t>
      </w:r>
      <w:r w:rsidRPr="007B000B">
        <w:rPr>
          <w:rFonts w:eastAsia="標楷體"/>
        </w:rPr>
        <w:br/>
      </w:r>
    </w:p>
    <w:p w:rsidR="00A975B1" w:rsidRPr="007B000B" w:rsidRDefault="00A975B1" w:rsidP="00A975B1">
      <w:pPr>
        <w:autoSpaceDE w:val="0"/>
        <w:autoSpaceDN w:val="0"/>
        <w:adjustRightInd w:val="0"/>
        <w:ind w:left="240" w:hangingChars="100" w:hanging="240"/>
        <w:rPr>
          <w:rFonts w:eastAsia="標楷體" w:hAnsi="標楷體" w:hint="eastAsia"/>
          <w:b/>
        </w:rPr>
      </w:pPr>
      <w:r w:rsidRPr="007B000B">
        <w:rPr>
          <w:rFonts w:eastAsia="標楷體" w:hAnsi="標楷體" w:hint="eastAsia"/>
          <w:b/>
        </w:rPr>
        <w:t>※本計畫偏原鄉定義係依據行政院研考會</w:t>
      </w:r>
      <w:r w:rsidRPr="007B000B">
        <w:rPr>
          <w:rFonts w:eastAsia="標楷體" w:hAnsi="標楷體"/>
          <w:b/>
        </w:rPr>
        <w:t xml:space="preserve">101 </w:t>
      </w:r>
      <w:r w:rsidRPr="007B000B">
        <w:rPr>
          <w:rFonts w:eastAsia="標楷體" w:hAnsi="標楷體" w:hint="eastAsia"/>
          <w:b/>
        </w:rPr>
        <w:t>年「鄉鎮市區數位發展分類研究報告</w:t>
      </w:r>
      <w:r w:rsidRPr="007B000B">
        <w:rPr>
          <w:rFonts w:eastAsia="標楷體" w:hAnsi="標楷體"/>
          <w:b/>
        </w:rPr>
        <w:t>-</w:t>
      </w:r>
      <w:r w:rsidRPr="007B000B">
        <w:rPr>
          <w:rFonts w:eastAsia="標楷體" w:hAnsi="標楷體" w:hint="eastAsia"/>
          <w:b/>
        </w:rPr>
        <w:t>鄉鎮市區</w:t>
      </w:r>
      <w:r w:rsidRPr="007B000B">
        <w:rPr>
          <w:rFonts w:eastAsia="標楷體" w:hAnsi="標楷體"/>
          <w:b/>
        </w:rPr>
        <w:t xml:space="preserve">e </w:t>
      </w:r>
      <w:r w:rsidRPr="007B000B">
        <w:rPr>
          <w:rFonts w:eastAsia="標楷體" w:hAnsi="標楷體" w:hint="eastAsia"/>
          <w:b/>
        </w:rPr>
        <w:t>化發展程度分類結果」，</w:t>
      </w:r>
      <w:r w:rsidRPr="007B000B">
        <w:rPr>
          <w:rFonts w:eastAsia="標楷體" w:hAnsi="標楷體"/>
          <w:b/>
        </w:rPr>
        <w:t xml:space="preserve">E </w:t>
      </w:r>
      <w:r w:rsidRPr="007B000B">
        <w:rPr>
          <w:rFonts w:eastAsia="標楷體" w:hAnsi="標楷體" w:hint="eastAsia"/>
          <w:b/>
        </w:rPr>
        <w:t>化發展程度共分為</w:t>
      </w:r>
      <w:r w:rsidRPr="007B000B">
        <w:rPr>
          <w:rFonts w:eastAsia="標楷體" w:hAnsi="標楷體"/>
          <w:b/>
        </w:rPr>
        <w:t xml:space="preserve">5 </w:t>
      </w:r>
      <w:r w:rsidRPr="007B000B">
        <w:rPr>
          <w:rFonts w:eastAsia="標楷體" w:hAnsi="標楷體" w:hint="eastAsia"/>
          <w:b/>
        </w:rPr>
        <w:t>級，其中</w:t>
      </w:r>
      <w:r w:rsidRPr="007B000B">
        <w:rPr>
          <w:rFonts w:eastAsia="標楷體" w:hAnsi="標楷體"/>
          <w:b/>
        </w:rPr>
        <w:t xml:space="preserve">5 </w:t>
      </w:r>
      <w:r w:rsidRPr="007B000B">
        <w:rPr>
          <w:rFonts w:eastAsia="標楷體" w:hAnsi="標楷體" w:hint="eastAsia"/>
          <w:b/>
        </w:rPr>
        <w:t>級為發展最慢，</w:t>
      </w:r>
      <w:r w:rsidRPr="007B000B">
        <w:rPr>
          <w:rFonts w:eastAsia="標楷體" w:hAnsi="標楷體"/>
          <w:b/>
        </w:rPr>
        <w:t xml:space="preserve">1 </w:t>
      </w:r>
      <w:r w:rsidRPr="007B000B">
        <w:rPr>
          <w:rFonts w:eastAsia="標楷體" w:hAnsi="標楷體" w:hint="eastAsia"/>
          <w:b/>
        </w:rPr>
        <w:t>級為發展最快，本計畫僅納入</w:t>
      </w:r>
      <w:r w:rsidRPr="007B000B">
        <w:rPr>
          <w:rFonts w:eastAsia="標楷體" w:hAnsi="標楷體"/>
          <w:b/>
        </w:rPr>
        <w:t xml:space="preserve">E </w:t>
      </w:r>
      <w:r w:rsidRPr="007B000B">
        <w:rPr>
          <w:rFonts w:eastAsia="標楷體" w:hAnsi="標楷體" w:hint="eastAsia"/>
          <w:b/>
        </w:rPr>
        <w:t>化發展程度</w:t>
      </w:r>
      <w:r w:rsidRPr="007B000B">
        <w:rPr>
          <w:rFonts w:eastAsia="標楷體" w:hAnsi="標楷體" w:hint="eastAsia"/>
          <w:b/>
        </w:rPr>
        <w:t>3</w:t>
      </w:r>
      <w:r w:rsidRPr="007B000B">
        <w:rPr>
          <w:rFonts w:eastAsia="標楷體" w:hAnsi="標楷體" w:hint="eastAsia"/>
          <w:b/>
        </w:rPr>
        <w:t>至</w:t>
      </w:r>
      <w:r w:rsidRPr="007B000B">
        <w:rPr>
          <w:rFonts w:eastAsia="標楷體" w:hAnsi="標楷體"/>
          <w:b/>
        </w:rPr>
        <w:t xml:space="preserve">5 </w:t>
      </w:r>
      <w:r w:rsidRPr="007B000B">
        <w:rPr>
          <w:rFonts w:eastAsia="標楷體" w:hAnsi="標楷體" w:hint="eastAsia"/>
          <w:b/>
        </w:rPr>
        <w:t>級者，詳見附件二。</w:t>
      </w:r>
    </w:p>
    <w:p w:rsidR="00A975B1" w:rsidRPr="007B000B" w:rsidRDefault="00A975B1" w:rsidP="00A975B1">
      <w:pPr>
        <w:spacing w:beforeLines="50" w:line="400" w:lineRule="exact"/>
        <w:ind w:rightChars="19" w:right="46"/>
        <w:rPr>
          <w:rFonts w:eastAsia="標楷體" w:hint="eastAsia"/>
        </w:rPr>
      </w:pPr>
      <w:r w:rsidRPr="007B000B">
        <w:rPr>
          <w:rFonts w:eastAsia="標楷體" w:hint="eastAsia"/>
        </w:rPr>
        <w:t>五</w:t>
      </w:r>
      <w:r w:rsidRPr="007B000B">
        <w:rPr>
          <w:rFonts w:eastAsia="標楷體"/>
        </w:rPr>
        <w:t>、</w:t>
      </w:r>
      <w:r w:rsidRPr="007B000B">
        <w:rPr>
          <w:rFonts w:eastAsia="標楷體" w:hint="eastAsia"/>
        </w:rPr>
        <w:t>課程內容：</w:t>
      </w:r>
      <w:r w:rsidRPr="007B000B">
        <w:rPr>
          <w:rFonts w:eastAsia="標楷體"/>
        </w:rPr>
        <w:t>詳</w:t>
      </w:r>
      <w:r w:rsidRPr="007B000B">
        <w:rPr>
          <w:rFonts w:eastAsia="標楷體" w:hint="eastAsia"/>
        </w:rPr>
        <w:t>見</w:t>
      </w:r>
      <w:r w:rsidRPr="007B000B">
        <w:rPr>
          <w:rFonts w:eastAsia="標楷體"/>
        </w:rPr>
        <w:t>附件</w:t>
      </w:r>
      <w:r w:rsidRPr="007B000B">
        <w:rPr>
          <w:rFonts w:eastAsia="標楷體" w:hint="eastAsia"/>
        </w:rPr>
        <w:t>三</w:t>
      </w:r>
      <w:r w:rsidRPr="007B000B">
        <w:rPr>
          <w:rFonts w:eastAsia="標楷體"/>
        </w:rPr>
        <w:t>。</w:t>
      </w:r>
    </w:p>
    <w:p w:rsidR="00C60372" w:rsidRPr="007B000B" w:rsidRDefault="00A975B1" w:rsidP="00A975B1">
      <w:pPr>
        <w:spacing w:beforeLines="50" w:line="400" w:lineRule="exact"/>
        <w:ind w:rightChars="19" w:right="46"/>
        <w:rPr>
          <w:rFonts w:eastAsia="標楷體"/>
        </w:rPr>
      </w:pPr>
      <w:r w:rsidRPr="007B000B">
        <w:rPr>
          <w:rFonts w:eastAsia="標楷體" w:hint="eastAsia"/>
        </w:rPr>
        <w:t>六、</w:t>
      </w:r>
      <w:r w:rsidRPr="007B000B">
        <w:rPr>
          <w:rFonts w:eastAsia="標楷體"/>
        </w:rPr>
        <w:t>時間與地點</w:t>
      </w:r>
      <w:r w:rsidRPr="007B000B">
        <w:rPr>
          <w:rFonts w:eastAsia="標楷體" w:hint="eastAsia"/>
        </w:rPr>
        <w:t>：</w:t>
      </w:r>
      <w:r w:rsidRPr="007B000B">
        <w:rPr>
          <w:rFonts w:eastAsia="標楷體" w:hint="eastAsia"/>
        </w:rPr>
        <w:br/>
      </w:r>
      <w:r w:rsidRPr="007B000B">
        <w:rPr>
          <w:rFonts w:eastAsia="標楷體" w:hint="eastAsia"/>
        </w:rPr>
        <w:t xml:space="preserve">　</w:t>
      </w:r>
      <w:r w:rsidRPr="007B000B">
        <w:rPr>
          <w:rFonts w:eastAsia="標楷體"/>
        </w:rPr>
        <w:t xml:space="preserve">   10</w:t>
      </w:r>
      <w:r w:rsidRPr="007B000B">
        <w:rPr>
          <w:rFonts w:eastAsia="標楷體" w:hint="eastAsia"/>
        </w:rPr>
        <w:t>4</w:t>
      </w:r>
      <w:r w:rsidRPr="007B000B">
        <w:rPr>
          <w:rFonts w:eastAsia="標楷體"/>
        </w:rPr>
        <w:t>年</w:t>
      </w:r>
      <w:r w:rsidRPr="007B000B">
        <w:rPr>
          <w:rFonts w:eastAsia="標楷體" w:hint="eastAsia"/>
        </w:rPr>
        <w:t>10</w:t>
      </w:r>
      <w:r w:rsidRPr="007B000B">
        <w:rPr>
          <w:rFonts w:eastAsia="標楷體"/>
        </w:rPr>
        <w:t>月</w:t>
      </w:r>
      <w:r w:rsidRPr="007B000B">
        <w:rPr>
          <w:rFonts w:eastAsia="標楷體" w:hint="eastAsia"/>
        </w:rPr>
        <w:t>29</w:t>
      </w:r>
      <w:r w:rsidRPr="007B000B">
        <w:rPr>
          <w:rFonts w:eastAsia="標楷體"/>
        </w:rPr>
        <w:t>日</w:t>
      </w:r>
      <w:r w:rsidRPr="007B000B">
        <w:rPr>
          <w:rFonts w:eastAsia="標楷體"/>
        </w:rPr>
        <w:t>(</w:t>
      </w:r>
      <w:r w:rsidRPr="007B000B">
        <w:rPr>
          <w:rFonts w:eastAsia="標楷體"/>
        </w:rPr>
        <w:t>星期</w:t>
      </w:r>
      <w:r w:rsidRPr="007B000B">
        <w:rPr>
          <w:rFonts w:eastAsia="標楷體" w:hint="eastAsia"/>
        </w:rPr>
        <w:t>四</w:t>
      </w:r>
      <w:r w:rsidRPr="007B000B">
        <w:rPr>
          <w:rFonts w:eastAsia="標楷體"/>
        </w:rPr>
        <w:t>)</w:t>
      </w:r>
      <w:r w:rsidRPr="007B000B">
        <w:rPr>
          <w:rFonts w:eastAsia="標楷體" w:hint="eastAsia"/>
        </w:rPr>
        <w:t>、</w:t>
      </w:r>
      <w:r w:rsidRPr="007B000B">
        <w:rPr>
          <w:rFonts w:eastAsia="標楷體"/>
        </w:rPr>
        <w:t>10</w:t>
      </w:r>
      <w:r w:rsidRPr="007B000B">
        <w:rPr>
          <w:rFonts w:eastAsia="標楷體" w:hint="eastAsia"/>
        </w:rPr>
        <w:t>4</w:t>
      </w:r>
      <w:r w:rsidRPr="007B000B">
        <w:rPr>
          <w:rFonts w:eastAsia="標楷體"/>
        </w:rPr>
        <w:t>年</w:t>
      </w:r>
      <w:r w:rsidRPr="007B000B">
        <w:rPr>
          <w:rFonts w:eastAsia="標楷體" w:hint="eastAsia"/>
        </w:rPr>
        <w:t>10</w:t>
      </w:r>
      <w:r w:rsidRPr="007B000B">
        <w:rPr>
          <w:rFonts w:eastAsia="標楷體"/>
        </w:rPr>
        <w:t>月</w:t>
      </w:r>
      <w:r w:rsidRPr="007B000B">
        <w:rPr>
          <w:rFonts w:eastAsia="標楷體" w:hint="eastAsia"/>
        </w:rPr>
        <w:t>30</w:t>
      </w:r>
      <w:r w:rsidRPr="007B000B">
        <w:rPr>
          <w:rFonts w:eastAsia="標楷體"/>
        </w:rPr>
        <w:t>日</w:t>
      </w:r>
      <w:r w:rsidRPr="007B000B">
        <w:rPr>
          <w:rFonts w:eastAsia="標楷體"/>
        </w:rPr>
        <w:t>(</w:t>
      </w:r>
      <w:r w:rsidRPr="007B000B">
        <w:rPr>
          <w:rFonts w:eastAsia="標楷體"/>
        </w:rPr>
        <w:t>星期</w:t>
      </w:r>
      <w:r w:rsidRPr="007B000B">
        <w:rPr>
          <w:rFonts w:eastAsia="標楷體" w:hint="eastAsia"/>
        </w:rPr>
        <w:t>五</w:t>
      </w:r>
      <w:r w:rsidRPr="007B000B">
        <w:rPr>
          <w:rFonts w:eastAsia="標楷體"/>
        </w:rPr>
        <w:t>)</w:t>
      </w:r>
      <w:r w:rsidRPr="007B000B">
        <w:rPr>
          <w:rFonts w:eastAsia="標楷體"/>
        </w:rPr>
        <w:t>，</w:t>
      </w:r>
      <w:r w:rsidRPr="007B000B">
        <w:rPr>
          <w:rFonts w:eastAsia="標楷體" w:hint="eastAsia"/>
        </w:rPr>
        <w:t>兩天一夜研習</w:t>
      </w:r>
      <w:r w:rsidRPr="007B000B">
        <w:rPr>
          <w:rFonts w:eastAsia="標楷體" w:hint="eastAsia"/>
        </w:rPr>
        <w:br/>
        <w:t xml:space="preserve">     </w:t>
      </w:r>
      <w:r w:rsidRPr="007B000B">
        <w:rPr>
          <w:rFonts w:eastAsia="標楷體"/>
        </w:rPr>
        <w:t>地點：</w:t>
      </w:r>
      <w:r w:rsidRPr="007B000B">
        <w:rPr>
          <w:rFonts w:eastAsia="標楷體" w:hint="eastAsia"/>
        </w:rPr>
        <w:t>會來尖石溫泉渡假村</w:t>
      </w:r>
      <w:r w:rsidRPr="007B000B">
        <w:rPr>
          <w:rFonts w:eastAsia="標楷體" w:hint="eastAsia"/>
        </w:rPr>
        <w:t>(</w:t>
      </w:r>
      <w:r w:rsidRPr="007B000B">
        <w:rPr>
          <w:rFonts w:eastAsia="標楷體" w:hint="eastAsia"/>
        </w:rPr>
        <w:t>新竹縣尖石鄉嘉樂村</w:t>
      </w:r>
      <w:r w:rsidRPr="007B000B">
        <w:rPr>
          <w:rFonts w:eastAsia="標楷體" w:hint="eastAsia"/>
        </w:rPr>
        <w:t>3</w:t>
      </w:r>
      <w:r w:rsidRPr="007B000B">
        <w:rPr>
          <w:rFonts w:eastAsia="標楷體" w:hint="eastAsia"/>
        </w:rPr>
        <w:t>鄰</w:t>
      </w:r>
      <w:r w:rsidRPr="007B000B">
        <w:rPr>
          <w:rFonts w:eastAsia="標楷體" w:hint="eastAsia"/>
        </w:rPr>
        <w:t>177-1</w:t>
      </w:r>
      <w:r w:rsidRPr="007B000B">
        <w:rPr>
          <w:rFonts w:eastAsia="標楷體" w:hint="eastAsia"/>
        </w:rPr>
        <w:t>號</w:t>
      </w:r>
      <w:r w:rsidRPr="007B000B">
        <w:rPr>
          <w:rFonts w:eastAsia="標楷體" w:hint="eastAsia"/>
        </w:rPr>
        <w:t>)</w:t>
      </w:r>
    </w:p>
    <w:p w:rsidR="00A975B1" w:rsidRPr="007B000B" w:rsidRDefault="00C60372" w:rsidP="00A975B1">
      <w:pPr>
        <w:spacing w:beforeLines="50" w:line="400" w:lineRule="exact"/>
        <w:ind w:rightChars="19" w:right="46"/>
        <w:rPr>
          <w:rFonts w:eastAsia="標楷體" w:hint="eastAsia"/>
        </w:rPr>
      </w:pPr>
      <w:r w:rsidRPr="007B000B">
        <w:rPr>
          <w:rFonts w:eastAsia="標楷體"/>
        </w:rPr>
        <w:br w:type="page"/>
      </w:r>
    </w:p>
    <w:p w:rsidR="00A975B1" w:rsidRPr="007B000B" w:rsidRDefault="00A975B1" w:rsidP="00A975B1">
      <w:pPr>
        <w:spacing w:beforeLines="50" w:line="400" w:lineRule="exact"/>
        <w:ind w:left="480" w:rightChars="19" w:right="46" w:hangingChars="200" w:hanging="480"/>
        <w:rPr>
          <w:rFonts w:eastAsia="標楷體" w:hint="eastAsia"/>
        </w:rPr>
      </w:pPr>
      <w:r w:rsidRPr="007B000B">
        <w:rPr>
          <w:rFonts w:eastAsia="標楷體" w:hint="eastAsia"/>
        </w:rPr>
        <w:t>七、交通與住宿：</w:t>
      </w:r>
      <w:r w:rsidRPr="007B000B">
        <w:rPr>
          <w:rFonts w:eastAsia="標楷體"/>
        </w:rPr>
        <w:br/>
      </w:r>
      <w:r w:rsidRPr="007B000B">
        <w:rPr>
          <w:rFonts w:eastAsia="標楷體" w:hint="eastAsia"/>
          <w:kern w:val="0"/>
        </w:rPr>
        <w:t>本研習提供學員之住宿方式為</w:t>
      </w:r>
      <w:r w:rsidR="004B6C14" w:rsidRPr="007B000B">
        <w:rPr>
          <w:rFonts w:eastAsia="標楷體" w:hint="eastAsia"/>
          <w:kern w:val="0"/>
        </w:rPr>
        <w:t>兩</w:t>
      </w:r>
      <w:r w:rsidRPr="007B000B">
        <w:rPr>
          <w:rFonts w:eastAsia="標楷體" w:hint="eastAsia"/>
          <w:kern w:val="0"/>
        </w:rPr>
        <w:t>人一室，</w:t>
      </w:r>
      <w:r w:rsidR="004B6C14" w:rsidRPr="007B000B">
        <w:rPr>
          <w:rFonts w:eastAsia="標楷體" w:hint="eastAsia"/>
          <w:kern w:val="0"/>
        </w:rPr>
        <w:t>一</w:t>
      </w:r>
      <w:r w:rsidRPr="007B000B">
        <w:rPr>
          <w:rFonts w:eastAsia="標楷體" w:hint="eastAsia"/>
          <w:kern w:val="0"/>
        </w:rPr>
        <w:t>人一床。</w:t>
      </w:r>
      <w:r w:rsidRPr="007B000B">
        <w:rPr>
          <w:rFonts w:eastAsia="標楷體"/>
          <w:kern w:val="0"/>
        </w:rPr>
        <w:br/>
      </w:r>
      <w:r w:rsidRPr="007B000B">
        <w:rPr>
          <w:rFonts w:eastAsia="標楷體" w:hint="eastAsia"/>
          <w:kern w:val="0"/>
        </w:rPr>
        <w:t>交通方式可選擇自行開車前往，或搭乘本會提供之新竹高鐵站至研習會場接駁專車。詳情請見附件四。</w:t>
      </w:r>
    </w:p>
    <w:p w:rsidR="00A975B1" w:rsidRPr="007B000B" w:rsidRDefault="00A975B1" w:rsidP="00A975B1">
      <w:pPr>
        <w:spacing w:beforeLines="50"/>
        <w:rPr>
          <w:rFonts w:eastAsia="標楷體" w:hint="eastAsia"/>
        </w:rPr>
      </w:pPr>
    </w:p>
    <w:p w:rsidR="00A975B1" w:rsidRPr="007B000B" w:rsidRDefault="00A975B1" w:rsidP="00A975B1">
      <w:pPr>
        <w:spacing w:beforeLines="50" w:line="380" w:lineRule="exact"/>
        <w:ind w:rightChars="19" w:right="46"/>
        <w:rPr>
          <w:rFonts w:eastAsia="標楷體" w:hint="eastAsia"/>
          <w:kern w:val="0"/>
        </w:rPr>
      </w:pPr>
      <w:r w:rsidRPr="007B000B">
        <w:rPr>
          <w:rFonts w:eastAsia="標楷體" w:hint="eastAsia"/>
        </w:rPr>
        <w:t>八</w:t>
      </w:r>
      <w:r w:rsidRPr="007B000B">
        <w:rPr>
          <w:rFonts w:eastAsia="標楷體"/>
        </w:rPr>
        <w:t>、報名時間：</w:t>
      </w:r>
      <w:r w:rsidRPr="007B000B">
        <w:rPr>
          <w:rFonts w:eastAsia="標楷體"/>
          <w:kern w:val="0"/>
        </w:rPr>
        <w:t>即日起至</w:t>
      </w:r>
      <w:r w:rsidRPr="007B000B">
        <w:rPr>
          <w:rFonts w:eastAsia="標楷體"/>
          <w:b/>
          <w:kern w:val="0"/>
        </w:rPr>
        <w:t>10</w:t>
      </w:r>
      <w:r w:rsidRPr="007B000B">
        <w:rPr>
          <w:rFonts w:eastAsia="標楷體" w:hint="eastAsia"/>
          <w:b/>
          <w:kern w:val="0"/>
        </w:rPr>
        <w:t>4</w:t>
      </w:r>
      <w:r w:rsidRPr="007B000B">
        <w:rPr>
          <w:rFonts w:eastAsia="標楷體"/>
          <w:b/>
          <w:kern w:val="0"/>
        </w:rPr>
        <w:t>年</w:t>
      </w:r>
      <w:r w:rsidRPr="007B000B">
        <w:rPr>
          <w:rFonts w:eastAsia="標楷體" w:hint="eastAsia"/>
          <w:b/>
          <w:kern w:val="0"/>
        </w:rPr>
        <w:t>10</w:t>
      </w:r>
      <w:r w:rsidRPr="007B000B">
        <w:rPr>
          <w:rFonts w:eastAsia="標楷體"/>
          <w:b/>
          <w:kern w:val="0"/>
        </w:rPr>
        <w:t>月</w:t>
      </w:r>
      <w:r w:rsidR="00132A3B" w:rsidRPr="007B000B">
        <w:rPr>
          <w:rFonts w:eastAsia="標楷體" w:hint="eastAsia"/>
          <w:b/>
          <w:kern w:val="0"/>
        </w:rPr>
        <w:t>23</w:t>
      </w:r>
      <w:r w:rsidRPr="007B000B">
        <w:rPr>
          <w:rFonts w:eastAsia="標楷體"/>
          <w:b/>
          <w:kern w:val="0"/>
        </w:rPr>
        <w:t>日</w:t>
      </w:r>
      <w:r w:rsidRPr="007B000B">
        <w:rPr>
          <w:rFonts w:eastAsia="標楷體"/>
          <w:b/>
          <w:kern w:val="0"/>
        </w:rPr>
        <w:t>(</w:t>
      </w:r>
      <w:r w:rsidRPr="007B000B">
        <w:rPr>
          <w:rFonts w:eastAsia="標楷體" w:hint="eastAsia"/>
          <w:b/>
          <w:kern w:val="0"/>
        </w:rPr>
        <w:t>五</w:t>
      </w:r>
      <w:r w:rsidRPr="007B000B">
        <w:rPr>
          <w:rFonts w:eastAsia="標楷體"/>
          <w:b/>
          <w:kern w:val="0"/>
        </w:rPr>
        <w:t>)</w:t>
      </w:r>
      <w:r w:rsidRPr="007B000B">
        <w:rPr>
          <w:rFonts w:eastAsia="標楷體"/>
          <w:b/>
          <w:kern w:val="0"/>
        </w:rPr>
        <w:t>前</w:t>
      </w:r>
      <w:r w:rsidRPr="007B000B">
        <w:rPr>
          <w:rFonts w:eastAsia="標楷體"/>
          <w:kern w:val="0"/>
        </w:rPr>
        <w:t>。</w:t>
      </w:r>
    </w:p>
    <w:p w:rsidR="00A975B1" w:rsidRPr="007B000B" w:rsidRDefault="00A975B1" w:rsidP="00A975B1">
      <w:pPr>
        <w:spacing w:beforeLines="50" w:line="380" w:lineRule="exact"/>
        <w:ind w:rightChars="19" w:right="46"/>
        <w:rPr>
          <w:rFonts w:eastAsia="標楷體" w:hint="eastAsia"/>
          <w:kern w:val="0"/>
        </w:rPr>
      </w:pPr>
      <w:r w:rsidRPr="007B000B">
        <w:rPr>
          <w:rFonts w:eastAsia="標楷體" w:hint="eastAsia"/>
        </w:rPr>
        <w:t>九</w:t>
      </w:r>
      <w:r w:rsidRPr="007B000B">
        <w:rPr>
          <w:rFonts w:eastAsia="標楷體"/>
        </w:rPr>
        <w:t>、</w:t>
      </w:r>
      <w:r w:rsidRPr="007B000B">
        <w:rPr>
          <w:rFonts w:eastAsia="標楷體"/>
          <w:kern w:val="0"/>
        </w:rPr>
        <w:t>報名</w:t>
      </w:r>
      <w:r w:rsidRPr="007B000B">
        <w:rPr>
          <w:rFonts w:eastAsia="標楷體"/>
        </w:rPr>
        <w:t>方式：</w:t>
      </w:r>
      <w:r w:rsidRPr="007B000B">
        <w:rPr>
          <w:rFonts w:eastAsia="標楷體"/>
        </w:rPr>
        <w:t>(</w:t>
      </w:r>
      <w:r w:rsidRPr="007B000B">
        <w:rPr>
          <w:rFonts w:eastAsia="標楷體" w:hint="eastAsia"/>
        </w:rPr>
        <w:t>報名步驟</w:t>
      </w:r>
      <w:r w:rsidRPr="007B000B">
        <w:rPr>
          <w:rFonts w:eastAsia="標楷體"/>
        </w:rPr>
        <w:t>如附件</w:t>
      </w:r>
      <w:r w:rsidRPr="007B000B">
        <w:rPr>
          <w:rFonts w:eastAsia="標楷體" w:hint="eastAsia"/>
        </w:rPr>
        <w:t>五</w:t>
      </w:r>
      <w:r w:rsidRPr="007B000B">
        <w:rPr>
          <w:rFonts w:eastAsia="標楷體"/>
        </w:rPr>
        <w:t>)</w:t>
      </w:r>
      <w:r w:rsidRPr="007B000B">
        <w:rPr>
          <w:rFonts w:eastAsia="標楷體" w:hint="eastAsia"/>
        </w:rPr>
        <w:br/>
      </w:r>
      <w:r w:rsidRPr="007B000B">
        <w:rPr>
          <w:rFonts w:eastAsia="標楷體" w:hint="eastAsia"/>
          <w:kern w:val="0"/>
        </w:rPr>
        <w:t xml:space="preserve">　　　　　　　統一</w:t>
      </w:r>
      <w:r w:rsidRPr="007B000B">
        <w:rPr>
          <w:rFonts w:eastAsia="標楷體"/>
          <w:kern w:val="0"/>
        </w:rPr>
        <w:t>網路報名</w:t>
      </w:r>
      <w:r w:rsidRPr="007B000B">
        <w:rPr>
          <w:rFonts w:eastAsia="標楷體" w:hint="eastAsia"/>
          <w:kern w:val="0"/>
        </w:rPr>
        <w:t xml:space="preserve">(BeClass </w:t>
      </w:r>
      <w:r w:rsidRPr="007B000B">
        <w:rPr>
          <w:rFonts w:eastAsia="標楷體" w:hint="eastAsia"/>
          <w:kern w:val="0"/>
        </w:rPr>
        <w:t>線上報名系統</w:t>
      </w:r>
      <w:r w:rsidRPr="007B000B">
        <w:rPr>
          <w:rFonts w:eastAsia="標楷體" w:hint="eastAsia"/>
          <w:kern w:val="0"/>
        </w:rPr>
        <w:t>)</w:t>
      </w:r>
      <w:r w:rsidRPr="007B000B">
        <w:rPr>
          <w:rFonts w:eastAsia="標楷體"/>
          <w:kern w:val="0"/>
        </w:rPr>
        <w:t>：至下述網址輸入報名資料</w:t>
      </w:r>
      <w:r w:rsidRPr="007B000B">
        <w:rPr>
          <w:rFonts w:eastAsia="標楷體" w:hint="eastAsia"/>
          <w:kern w:val="0"/>
        </w:rPr>
        <w:t xml:space="preserve"> </w:t>
      </w:r>
      <w:r w:rsidRPr="007B000B">
        <w:rPr>
          <w:rFonts w:eastAsia="標楷體" w:hint="eastAsia"/>
          <w:kern w:val="0"/>
        </w:rPr>
        <w:br/>
      </w:r>
      <w:r w:rsidRPr="007B000B">
        <w:rPr>
          <w:rFonts w:eastAsia="標楷體" w:hint="eastAsia"/>
          <w:kern w:val="0"/>
        </w:rPr>
        <w:t xml:space="preserve">　　　　</w:t>
      </w:r>
      <w:r w:rsidRPr="007B000B">
        <w:rPr>
          <w:rFonts w:eastAsia="標楷體" w:hint="eastAsia"/>
          <w:kern w:val="0"/>
        </w:rPr>
        <w:t xml:space="preserve">   </w:t>
      </w:r>
      <w:r w:rsidRPr="007B000B">
        <w:rPr>
          <w:rFonts w:eastAsia="標楷體" w:hint="eastAsia"/>
          <w:kern w:val="0"/>
        </w:rPr>
        <w:t xml:space="preserve">　</w:t>
      </w:r>
      <w:r w:rsidRPr="007B000B">
        <w:rPr>
          <w:rFonts w:eastAsia="標楷體" w:hint="eastAsia"/>
          <w:b/>
          <w:kern w:val="0"/>
        </w:rPr>
        <w:t xml:space="preserve">　</w:t>
      </w:r>
      <w:r w:rsidR="00132A3B" w:rsidRPr="007B000B">
        <w:rPr>
          <w:rFonts w:ascii="標楷體" w:eastAsia="標楷體" w:hAnsi="標楷體"/>
          <w:b/>
          <w:kern w:val="0"/>
        </w:rPr>
        <w:t>http://goo.gl/5212FD</w:t>
      </w:r>
      <w:r w:rsidRPr="007B000B">
        <w:rPr>
          <w:rFonts w:eastAsia="標楷體" w:hint="eastAsia"/>
          <w:b/>
          <w:kern w:val="0"/>
        </w:rPr>
        <w:t xml:space="preserve"> (</w:t>
      </w:r>
      <w:r w:rsidRPr="007B000B">
        <w:rPr>
          <w:rFonts w:eastAsia="標楷體" w:hint="eastAsia"/>
          <w:b/>
          <w:kern w:val="0"/>
        </w:rPr>
        <w:t>請注意大小寫</w:t>
      </w:r>
      <w:r w:rsidRPr="007B000B">
        <w:rPr>
          <w:rFonts w:eastAsia="標楷體" w:hint="eastAsia"/>
          <w:b/>
          <w:kern w:val="0"/>
        </w:rPr>
        <w:t>)</w:t>
      </w:r>
    </w:p>
    <w:p w:rsidR="00A975B1" w:rsidRPr="007B000B" w:rsidRDefault="00A975B1" w:rsidP="00A975B1">
      <w:pPr>
        <w:spacing w:beforeLines="50" w:line="380" w:lineRule="exact"/>
        <w:ind w:left="1680" w:rightChars="19" w:right="46" w:hangingChars="700" w:hanging="1680"/>
        <w:rPr>
          <w:rFonts w:eastAsia="標楷體" w:hint="eastAsia"/>
        </w:rPr>
      </w:pPr>
      <w:r w:rsidRPr="007B000B">
        <w:rPr>
          <w:rFonts w:eastAsia="標楷體" w:hint="eastAsia"/>
        </w:rPr>
        <w:t xml:space="preserve">　　　　　　　</w:t>
      </w:r>
      <w:r w:rsidRPr="007B000B">
        <w:rPr>
          <w:rFonts w:eastAsia="標楷體"/>
        </w:rPr>
        <w:t>報名完成後，請務必確認是否收到</w:t>
      </w:r>
      <w:r w:rsidRPr="007B000B">
        <w:rPr>
          <w:rFonts w:eastAsia="標楷體"/>
          <w:b/>
          <w:u w:val="single"/>
        </w:rPr>
        <w:t>報名完成的通知信</w:t>
      </w:r>
      <w:r w:rsidRPr="007B000B">
        <w:rPr>
          <w:rFonts w:eastAsia="標楷體" w:hint="eastAsia"/>
        </w:rPr>
        <w:t>，並於行前一周留意電子信箱內由本會寄發之</w:t>
      </w:r>
      <w:r w:rsidRPr="007B000B">
        <w:rPr>
          <w:rFonts w:eastAsia="標楷體" w:hint="eastAsia"/>
          <w:b/>
          <w:u w:val="single"/>
        </w:rPr>
        <w:t>「研習行前通知信」</w:t>
      </w:r>
      <w:r w:rsidRPr="007B000B">
        <w:rPr>
          <w:rFonts w:eastAsia="標楷體" w:hint="eastAsia"/>
        </w:rPr>
        <w:t>。</w:t>
      </w:r>
      <w:r w:rsidRPr="007B000B">
        <w:rPr>
          <w:rFonts w:eastAsia="標楷體"/>
        </w:rPr>
        <w:t>如有任何問題，歡迎來信（</w:t>
      </w:r>
      <w:r w:rsidRPr="007B000B">
        <w:rPr>
          <w:rFonts w:eastAsia="標楷體"/>
        </w:rPr>
        <w:t>caose29103970@gmail.com</w:t>
      </w:r>
      <w:r w:rsidRPr="007B000B">
        <w:rPr>
          <w:rFonts w:eastAsia="標楷體"/>
        </w:rPr>
        <w:t>）或來電（</w:t>
      </w:r>
      <w:r w:rsidRPr="007B000B">
        <w:rPr>
          <w:rFonts w:eastAsia="標楷體"/>
        </w:rPr>
        <w:t>02</w:t>
      </w:r>
      <w:r w:rsidRPr="007B000B">
        <w:rPr>
          <w:rFonts w:eastAsia="標楷體" w:hint="eastAsia"/>
        </w:rPr>
        <w:t>-</w:t>
      </w:r>
      <w:r w:rsidRPr="007B000B">
        <w:rPr>
          <w:rFonts w:eastAsia="標楷體"/>
        </w:rPr>
        <w:t>29155176</w:t>
      </w:r>
      <w:r w:rsidRPr="007B000B">
        <w:rPr>
          <w:rFonts w:eastAsia="標楷體"/>
        </w:rPr>
        <w:t>）詢問</w:t>
      </w:r>
      <w:r w:rsidRPr="007B000B">
        <w:rPr>
          <w:rFonts w:eastAsia="標楷體"/>
          <w:kern w:val="0"/>
        </w:rPr>
        <w:t>台灣性教育學會</w:t>
      </w:r>
      <w:r w:rsidRPr="007B000B">
        <w:rPr>
          <w:rFonts w:eastAsia="標楷體" w:hint="eastAsia"/>
          <w:kern w:val="0"/>
        </w:rPr>
        <w:t>許舒婷</w:t>
      </w:r>
      <w:r w:rsidRPr="007B000B">
        <w:rPr>
          <w:rFonts w:eastAsia="標楷體"/>
          <w:kern w:val="0"/>
        </w:rPr>
        <w:t>小姐</w:t>
      </w:r>
      <w:r w:rsidRPr="007B000B">
        <w:rPr>
          <w:rFonts w:eastAsia="標楷體"/>
        </w:rPr>
        <w:t>。</w:t>
      </w:r>
    </w:p>
    <w:p w:rsidR="00A975B1" w:rsidRPr="007B000B" w:rsidRDefault="00A975B1" w:rsidP="00A975B1">
      <w:pPr>
        <w:spacing w:beforeLines="50" w:line="380" w:lineRule="exact"/>
        <w:ind w:left="1200" w:rightChars="19" w:right="46" w:hangingChars="500" w:hanging="1200"/>
        <w:rPr>
          <w:rFonts w:eastAsia="標楷體" w:hint="eastAsia"/>
          <w:kern w:val="0"/>
        </w:rPr>
      </w:pPr>
      <w:r w:rsidRPr="007B000B">
        <w:rPr>
          <w:rFonts w:eastAsia="標楷體" w:hint="eastAsia"/>
          <w:kern w:val="0"/>
        </w:rPr>
        <w:t>十</w:t>
      </w:r>
      <w:r w:rsidRPr="007B000B">
        <w:rPr>
          <w:rFonts w:eastAsia="標楷體"/>
          <w:kern w:val="0"/>
        </w:rPr>
        <w:t>、經費：</w:t>
      </w:r>
      <w:r w:rsidRPr="007B000B">
        <w:rPr>
          <w:rFonts w:eastAsia="標楷體" w:hint="eastAsia"/>
          <w:kern w:val="0"/>
        </w:rPr>
        <w:t>本活動參加人員差旅費由服務單位依規定核支，其餘所需費用</w:t>
      </w:r>
      <w:r w:rsidRPr="007B000B">
        <w:rPr>
          <w:rFonts w:eastAsia="標楷體" w:hint="eastAsia"/>
          <w:kern w:val="0"/>
        </w:rPr>
        <w:t>(</w:t>
      </w:r>
      <w:r w:rsidRPr="007B000B">
        <w:rPr>
          <w:rFonts w:eastAsia="標楷體" w:hint="eastAsia"/>
          <w:kern w:val="0"/>
        </w:rPr>
        <w:t>住宿、餐費</w:t>
      </w:r>
      <w:r w:rsidRPr="007B000B">
        <w:rPr>
          <w:rFonts w:eastAsia="標楷體" w:hint="eastAsia"/>
          <w:kern w:val="0"/>
        </w:rPr>
        <w:t>)</w:t>
      </w:r>
      <w:r w:rsidRPr="007B000B">
        <w:rPr>
          <w:rFonts w:eastAsia="標楷體" w:hint="eastAsia"/>
          <w:kern w:val="0"/>
        </w:rPr>
        <w:t>由</w:t>
      </w:r>
      <w:r w:rsidRPr="007B000B">
        <w:rPr>
          <w:rFonts w:eastAsia="標楷體"/>
          <w:kern w:val="0"/>
        </w:rPr>
        <w:t>衛生福利部國民健康署委託</w:t>
      </w:r>
      <w:r w:rsidRPr="007B000B">
        <w:rPr>
          <w:rFonts w:eastAsia="標楷體" w:hint="eastAsia"/>
          <w:kern w:val="0"/>
        </w:rPr>
        <w:t>經費支應，各縣市出席人員請准予公差假及</w:t>
      </w:r>
      <w:r w:rsidRPr="007B000B">
        <w:rPr>
          <w:rFonts w:eastAsia="標楷體"/>
        </w:rPr>
        <w:t>課務排代</w:t>
      </w:r>
      <w:r w:rsidRPr="007B000B">
        <w:rPr>
          <w:rFonts w:eastAsia="標楷體"/>
          <w:kern w:val="0"/>
        </w:rPr>
        <w:t>。</w:t>
      </w:r>
    </w:p>
    <w:p w:rsidR="00A975B1" w:rsidRPr="007B000B" w:rsidRDefault="00A975B1" w:rsidP="00A975B1">
      <w:pPr>
        <w:spacing w:beforeLines="50" w:line="380" w:lineRule="exact"/>
        <w:ind w:rightChars="19" w:right="46"/>
        <w:rPr>
          <w:rFonts w:eastAsia="標楷體" w:hint="eastAsia"/>
          <w:kern w:val="0"/>
        </w:rPr>
      </w:pPr>
      <w:r w:rsidRPr="007B000B">
        <w:rPr>
          <w:rFonts w:eastAsia="標楷體" w:hint="eastAsia"/>
          <w:kern w:val="0"/>
        </w:rPr>
        <w:t>十一</w:t>
      </w:r>
      <w:r w:rsidRPr="007B000B">
        <w:rPr>
          <w:rFonts w:eastAsia="標楷體"/>
          <w:kern w:val="0"/>
        </w:rPr>
        <w:t>、本活動如遇天災等不可抗力情形，將依衛生福利部國民健康署指示延期辦理或其他</w:t>
      </w:r>
      <w:r w:rsidR="00FF638E" w:rsidRPr="007B000B">
        <w:rPr>
          <w:rFonts w:eastAsia="標楷體" w:hint="eastAsia"/>
          <w:kern w:val="0"/>
        </w:rPr>
        <w:br/>
      </w:r>
      <w:r w:rsidR="00FF638E" w:rsidRPr="007B000B">
        <w:rPr>
          <w:rFonts w:eastAsia="標楷體" w:hint="eastAsia"/>
          <w:kern w:val="0"/>
        </w:rPr>
        <w:t xml:space="preserve">　　　</w:t>
      </w:r>
      <w:r w:rsidRPr="007B000B">
        <w:rPr>
          <w:rFonts w:eastAsia="標楷體"/>
          <w:kern w:val="0"/>
        </w:rPr>
        <w:t>修正方案。</w:t>
      </w:r>
    </w:p>
    <w:p w:rsidR="00A975B1" w:rsidRPr="007B000B" w:rsidRDefault="00A975B1" w:rsidP="00A975B1">
      <w:pPr>
        <w:spacing w:beforeLines="50" w:line="380" w:lineRule="exact"/>
        <w:ind w:rightChars="19" w:right="46"/>
        <w:rPr>
          <w:rFonts w:eastAsia="標楷體"/>
          <w:kern w:val="0"/>
        </w:rPr>
      </w:pPr>
      <w:r w:rsidRPr="007B000B">
        <w:rPr>
          <w:rFonts w:eastAsia="標楷體" w:hint="eastAsia"/>
          <w:kern w:val="0"/>
        </w:rPr>
        <w:t>十二</w:t>
      </w:r>
      <w:r w:rsidRPr="007B000B">
        <w:rPr>
          <w:rFonts w:eastAsia="標楷體"/>
          <w:kern w:val="0"/>
        </w:rPr>
        <w:t>、本計畫經報衛生福利部國民健康署核備後實施，修正時亦同。</w:t>
      </w:r>
    </w:p>
    <w:p w:rsidR="00A975B1" w:rsidRPr="007B000B" w:rsidRDefault="00A975B1" w:rsidP="00A975B1">
      <w:pPr>
        <w:rPr>
          <w:rFonts w:eastAsia="標楷體"/>
        </w:rPr>
      </w:pPr>
      <w:r w:rsidRPr="007B000B">
        <w:rPr>
          <w:rFonts w:eastAsia="標楷體"/>
          <w:b/>
          <w:sz w:val="46"/>
          <w:szCs w:val="46"/>
        </w:rPr>
        <w:br w:type="page"/>
      </w:r>
      <w:r w:rsidRPr="007B000B">
        <w:rPr>
          <w:rFonts w:eastAsia="標楷體"/>
          <w:noProof/>
        </w:rPr>
        <w:lastRenderedPageBreak/>
        <w:pict>
          <v:shape id="_x0000_s1087" type="#_x0000_t202" style="position:absolute;margin-left:-.15pt;margin-top:-8.5pt;width:51.4pt;height:25.25pt;z-index:251657216" wrapcoords="-225 -450 -225 21150 21825 21150 21825 -450 -225 -450">
            <v:textbox style="mso-next-textbox:#_x0000_s1087">
              <w:txbxContent>
                <w:p w:rsidR="00A975B1" w:rsidRPr="00D36119" w:rsidRDefault="00A975B1" w:rsidP="00A975B1">
                  <w:pPr>
                    <w:rPr>
                      <w:rFonts w:ascii="標楷體" w:eastAsia="標楷體" w:hAnsi="標楷體"/>
                      <w:b/>
                    </w:rPr>
                  </w:pPr>
                  <w:r w:rsidRPr="00D36119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二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2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120"/>
      </w:tblGrid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新北市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石碇區、坪林區、石門區、平溪區、雙溪區、貢寮區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瑞芳區、三芝區、金山區、萬里區、烏來區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臺中市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和平區東勢區、新社區、石岡區、外埔區、大安區、大肚區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臺南市</w:t>
            </w:r>
          </w:p>
          <w:p w:rsidR="00A975B1" w:rsidRPr="007B000B" w:rsidRDefault="00A975B1" w:rsidP="00502A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東山區、大內區、將軍區、北門區、玉井區、楠西區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南化區、左鎮區、龍崎區、鹽水區、白河區、柳營區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後壁區、麻豆區、下營區、六甲區、官田區、學甲區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西港區、七股區、新化區、安定區、山上區、關廟區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高雄市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田寮區、六龜區、甲仙區桃源區、那瑪夏區林園區、大樹區、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橋頭區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宜蘭縣</w:t>
            </w:r>
          </w:p>
          <w:p w:rsidR="00A975B1" w:rsidRPr="007B000B" w:rsidRDefault="00A975B1" w:rsidP="00502A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大同鄉、南澳鄉</w:t>
            </w:r>
            <w:r w:rsidRPr="007B000B">
              <w:rPr>
                <w:rFonts w:ascii="標楷體" w:eastAsia="標楷體" w:hAnsi="標楷體" w:cs="夹发砰-WinCharSetFFFF-H"/>
                <w:kern w:val="0"/>
              </w:rPr>
              <w:t xml:space="preserve"> </w:t>
            </w: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蘇澳鎮、頭城鎮、礁溪鄉、壯圍鄉、員山鄉、冬山鄉、五結鄉、三星鄉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桃園縣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復興鄉、新屋鄉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新竹縣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峨眉鄉、尖石鄉、五峰鄉、新埔鎮、關西鎮、芎林鄉、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橫山鄉、北埔鄉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苗栗縣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大湖鄉、南庄鄉、西湖鄉、三灣鄉、獅潭鄉、泰安鄉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苑裡鎮、通霄鎮、後龍鎮、卓蘭鎮、公館鄉、銅鑼鄉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頭屋鄉、三義鄉、造橋鄉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彰化縣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芳苑鄉、大城鄉、竹塘鄉、線西鄉、伸港鄉、福興鄉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秀水鄉、花壇鄉、芬園鄉、溪湖鎮、田中鎮、大村鄉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埔鹽鄉、埔心鄉、永靖鄉、社頭鄉、二水鄉、北斗鎮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二林鎮、田尾鄉、埤頭鄉、溪州鄉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南投縣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鹿谷鄉、中寮鄉、國姓鄉、信義鄉、仁愛鄉、埔里鎮、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竹山鎮、集集鎮、名間鄉、魚池鄉、水里鄉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雲林縣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東勢鄉、臺西鄉、元長鄉、四湖鄉、口湖鄉、水林鄉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斗南鎮、西螺鎮、土庫鎮、北港鎮、古坑鄉、大埤鄉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莿桐鄉、林內鄉、二崙鄉、崙背鄉、麥寮鄉、褒忠鄉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嘉義縣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東石鄉、鹿草鄉、梅山鄉、番路鄉、阿里山鄉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大埔鄉太保市、朴子市、布袋鎮、大林鎮、溪口鄉、新港鄉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六腳鄉、義竹鄉、水上鄉、中埔鄉、竹崎鄉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屏東縣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高樹鄉、新埤鄉、佳冬鄉、車城鄉、枋山鄉、霧臺鄉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泰武鄉、來義鄉、春日鄉、獅子鄉、牡丹鄉、三地門鄉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恆春鎮、琉球鄉、滿州鄉、潮州鎮、東港鎮、萬丹鄉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長治鄉、麟洛鄉、九如鄉、里港鄉、鹽埔鄉、萬巒鄉、內埔鄉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竹田鄉、枋寮鄉、新園鄉、崁頂鄉、林邊鄉、南州鄉、瑪家鄉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臺東縣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大武鄉、達仁鄉、太麻里鄉、臺東市、成功鎮、關山鎮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卑南鄉、鹿野鄉、池上鄉、東河鄉、長濱鄉、綠島鄉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海端鄉、延平鄉、金峰鄉、蘭嶼鄉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花蓮縣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花蓮市、鳳林鎮、玉里鎮、新城鄉、吉安鄉、壽豐鄉</w:t>
            </w:r>
          </w:p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光復鄉、豐濱鄉、瑞穗鄉、富里鄉、秀林鄉、萬榮鄉、卓溪鄉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澎湖縣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馬公市、湖西鄉、白沙鄉、西嶼鄉、望安鄉、七美鄉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金門縣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烈嶼鄉、金城鎮、金寧鄉、金沙鎮、金湖鎮、烏坵鄉</w:t>
            </w:r>
          </w:p>
        </w:tc>
      </w:tr>
      <w:tr w:rsidR="00A975B1" w:rsidRPr="007B000B" w:rsidTr="00502A01">
        <w:tc>
          <w:tcPr>
            <w:tcW w:w="1242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連江縣</w:t>
            </w:r>
          </w:p>
        </w:tc>
        <w:tc>
          <w:tcPr>
            <w:tcW w:w="7120" w:type="dxa"/>
          </w:tcPr>
          <w:p w:rsidR="00A975B1" w:rsidRPr="007B000B" w:rsidRDefault="00A975B1" w:rsidP="00502A0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夹发砰-WinCharSetFFFF-H" w:hint="eastAsia"/>
                <w:kern w:val="0"/>
              </w:rPr>
            </w:pPr>
            <w:r w:rsidRPr="007B000B">
              <w:rPr>
                <w:rFonts w:ascii="標楷體" w:eastAsia="標楷體" w:hAnsi="標楷體" w:cs="夹发砰-WinCharSetFFFF-H" w:hint="eastAsia"/>
                <w:kern w:val="0"/>
              </w:rPr>
              <w:t>莒光鄉、北竿鄉、南竿鄉、東引鄉</w:t>
            </w:r>
          </w:p>
        </w:tc>
      </w:tr>
    </w:tbl>
    <w:p w:rsidR="00A975B1" w:rsidRPr="007B000B" w:rsidRDefault="00A975B1" w:rsidP="00A975B1">
      <w:pPr>
        <w:rPr>
          <w:rFonts w:ascii="標楷體" w:eastAsia="標楷體" w:hAnsi="標楷體" w:hint="eastAsia"/>
        </w:rPr>
      </w:pPr>
      <w:r w:rsidRPr="007B000B">
        <w:rPr>
          <w:rFonts w:ascii="標楷體" w:eastAsia="標楷體" w:hAnsi="標楷體" w:hint="eastAsia"/>
        </w:rPr>
        <w:t>依據國家發展委員會101年鄉鎮市區數位發展分類研究報告中鄉鎮市區e 化發展程度分類，</w:t>
      </w:r>
    </w:p>
    <w:p w:rsidR="00A975B1" w:rsidRPr="007B000B" w:rsidRDefault="00A975B1" w:rsidP="00A975B1">
      <w:pPr>
        <w:rPr>
          <w:rFonts w:ascii="標楷體" w:eastAsia="標楷體" w:hAnsi="標楷體"/>
        </w:rPr>
      </w:pPr>
      <w:r w:rsidRPr="007B000B">
        <w:rPr>
          <w:rFonts w:ascii="標楷體" w:eastAsia="標楷體" w:hAnsi="標楷體" w:hint="eastAsia"/>
        </w:rPr>
        <w:t>第三至五級區域如下：</w:t>
      </w:r>
    </w:p>
    <w:p w:rsidR="00A975B1" w:rsidRPr="007B000B" w:rsidRDefault="00A975B1" w:rsidP="00A975B1">
      <w:pPr>
        <w:spacing w:line="440" w:lineRule="exact"/>
        <w:ind w:left="62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A975B1" w:rsidRPr="007B000B" w:rsidRDefault="00A975B1" w:rsidP="00A975B1">
      <w:pPr>
        <w:spacing w:line="440" w:lineRule="exact"/>
        <w:ind w:left="62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A975B1" w:rsidRPr="007B000B" w:rsidRDefault="00A975B1" w:rsidP="00A975B1">
      <w:pPr>
        <w:spacing w:line="0" w:lineRule="atLeast"/>
        <w:ind w:left="720" w:hanging="482"/>
        <w:jc w:val="center"/>
        <w:rPr>
          <w:rFonts w:eastAsia="標楷體"/>
          <w:b/>
          <w:sz w:val="28"/>
          <w:szCs w:val="28"/>
        </w:rPr>
      </w:pPr>
      <w:r w:rsidRPr="007B000B">
        <w:rPr>
          <w:rFonts w:ascii="標楷體" w:eastAsia="標楷體" w:hAnsi="標楷體"/>
          <w:b/>
          <w:sz w:val="32"/>
          <w:szCs w:val="32"/>
        </w:rPr>
        <w:br w:type="page"/>
      </w:r>
      <w:r w:rsidRPr="007B000B">
        <w:rPr>
          <w:rFonts w:eastAsia="標楷體" w:hint="eastAsia"/>
          <w:b/>
          <w:noProof/>
          <w:sz w:val="46"/>
          <w:szCs w:val="46"/>
        </w:rPr>
        <w:lastRenderedPageBreak/>
        <w:pict>
          <v:shape id="_x0000_s1088" type="#_x0000_t202" style="position:absolute;left:0;text-align:left;margin-left:-3.15pt;margin-top:-29.1pt;width:54.35pt;height:26.25pt;z-index:251658240" wrapcoords="-225 -450 -225 21150 21825 21150 21825 -450 -225 -450">
            <v:textbox style="mso-next-textbox:#_x0000_s1088">
              <w:txbxContent>
                <w:p w:rsidR="00A975B1" w:rsidRPr="00D36119" w:rsidRDefault="00A975B1" w:rsidP="00A975B1">
                  <w:pPr>
                    <w:rPr>
                      <w:rFonts w:ascii="標楷體" w:eastAsia="標楷體" w:hAnsi="標楷體"/>
                      <w:b/>
                    </w:rPr>
                  </w:pPr>
                  <w:r w:rsidRPr="00D36119">
                    <w:rPr>
                      <w:rFonts w:ascii="標楷體" w:eastAsia="標楷體" w:hAnsi="標楷體" w:hint="eastAsia"/>
                      <w:b/>
                    </w:rPr>
                    <w:t>附件三</w:t>
                  </w:r>
                </w:p>
              </w:txbxContent>
            </v:textbox>
          </v:shape>
        </w:pict>
      </w:r>
      <w:bookmarkStart w:id="0" w:name="_GoBack"/>
      <w:bookmarkEnd w:id="0"/>
      <w:r w:rsidR="000A05F4" w:rsidRPr="007B000B">
        <w:rPr>
          <w:rFonts w:eastAsia="標楷體" w:hAnsi="標楷體" w:hint="eastAsia"/>
          <w:b/>
          <w:sz w:val="28"/>
          <w:szCs w:val="28"/>
        </w:rPr>
        <w:t>偏原鄉地區青少年性健康促進增能研習</w:t>
      </w:r>
      <w:r w:rsidR="000A05F4" w:rsidRPr="007B000B">
        <w:rPr>
          <w:rFonts w:eastAsia="標楷體"/>
          <w:b/>
          <w:sz w:val="28"/>
          <w:szCs w:val="28"/>
        </w:rPr>
        <w:t>課程表</w:t>
      </w:r>
    </w:p>
    <w:tbl>
      <w:tblPr>
        <w:tblpPr w:leftFromText="180" w:rightFromText="180" w:vertAnchor="text" w:horzAnchor="margin" w:tblpXSpec="center" w:tblpY="257"/>
        <w:tblW w:w="96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42"/>
        <w:gridCol w:w="5529"/>
        <w:gridCol w:w="2835"/>
      </w:tblGrid>
      <w:tr w:rsidR="00A975B1" w:rsidRPr="007B000B" w:rsidTr="00502A01">
        <w:trPr>
          <w:trHeight w:val="449"/>
        </w:trPr>
        <w:tc>
          <w:tcPr>
            <w:tcW w:w="96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7B000B">
              <w:rPr>
                <w:rFonts w:eastAsia="標楷體" w:hint="eastAsia"/>
                <w:sz w:val="26"/>
                <w:szCs w:val="26"/>
              </w:rPr>
              <w:t>偏鄉地區性健康促進增能研習課程表</w:t>
            </w:r>
            <w:r w:rsidRPr="007B000B">
              <w:rPr>
                <w:rFonts w:eastAsia="標楷體" w:hint="eastAsia"/>
                <w:sz w:val="26"/>
                <w:szCs w:val="26"/>
              </w:rPr>
              <w:t>-</w:t>
            </w:r>
            <w:r w:rsidRPr="007B000B">
              <w:rPr>
                <w:rFonts w:eastAsia="標楷體" w:hint="eastAsia"/>
                <w:b/>
                <w:sz w:val="26"/>
                <w:szCs w:val="26"/>
              </w:rPr>
              <w:t>第一天</w:t>
            </w:r>
          </w:p>
        </w:tc>
      </w:tr>
      <w:tr w:rsidR="00A975B1" w:rsidRPr="007B000B" w:rsidTr="00502A01">
        <w:trPr>
          <w:trHeight w:val="288"/>
        </w:trPr>
        <w:tc>
          <w:tcPr>
            <w:tcW w:w="1242" w:type="dxa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5529" w:type="dxa"/>
            <w:tcBorders>
              <w:top w:val="thinThickMediumGap" w:sz="2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2835" w:type="dxa"/>
            <w:tcBorders>
              <w:top w:val="thinThickMediumGap" w:sz="24" w:space="0" w:color="auto"/>
              <w:left w:val="single" w:sz="4" w:space="0" w:color="auto"/>
              <w:bottom w:val="single" w:sz="12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主講人</w:t>
            </w:r>
            <w:r w:rsidRPr="007B000B">
              <w:rPr>
                <w:rFonts w:eastAsia="標楷體"/>
                <w:b/>
              </w:rPr>
              <w:t>/</w:t>
            </w:r>
            <w:r w:rsidRPr="007B000B">
              <w:rPr>
                <w:rFonts w:eastAsia="標楷體" w:hint="eastAsia"/>
                <w:b/>
              </w:rPr>
              <w:t>主持人</w:t>
            </w:r>
          </w:p>
        </w:tc>
      </w:tr>
      <w:tr w:rsidR="00A975B1" w:rsidRPr="007B000B" w:rsidTr="00502A01">
        <w:trPr>
          <w:trHeight w:val="369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0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/>
                <w:bCs/>
              </w:rPr>
              <w:t>報</w:t>
            </w:r>
            <w:r w:rsidRPr="007B000B">
              <w:rPr>
                <w:rFonts w:eastAsia="標楷體"/>
                <w:b/>
                <w:bCs/>
              </w:rPr>
              <w:t xml:space="preserve"> </w:t>
            </w:r>
            <w:r w:rsidRPr="007B000B">
              <w:rPr>
                <w:rFonts w:eastAsia="標楷體" w:hint="eastAsia"/>
                <w:b/>
                <w:bCs/>
              </w:rPr>
              <w:t>到</w:t>
            </w:r>
          </w:p>
        </w:tc>
      </w:tr>
      <w:tr w:rsidR="00A975B1" w:rsidRPr="007B000B" w:rsidTr="00502A01">
        <w:trPr>
          <w:trHeight w:val="478"/>
        </w:trPr>
        <w:tc>
          <w:tcPr>
            <w:tcW w:w="124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4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【始業式】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開幕與歡迎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widowControl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國民健康署長官</w:t>
            </w:r>
          </w:p>
          <w:p w:rsidR="00A975B1" w:rsidRPr="007B000B" w:rsidRDefault="00A975B1" w:rsidP="00502A01">
            <w:pPr>
              <w:widowControl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台灣性教育學會</w:t>
            </w:r>
          </w:p>
          <w:p w:rsidR="00A975B1" w:rsidRPr="007B000B" w:rsidRDefault="00A975B1" w:rsidP="00502A01">
            <w:pPr>
              <w:widowControl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高松景理事長</w:t>
            </w:r>
          </w:p>
          <w:p w:rsidR="00A975B1" w:rsidRPr="007B000B" w:rsidRDefault="00A975B1" w:rsidP="00502A01">
            <w:pPr>
              <w:widowControl/>
              <w:spacing w:line="240" w:lineRule="atLeast"/>
              <w:jc w:val="center"/>
              <w:rPr>
                <w:rFonts w:eastAsia="標楷體"/>
                <w:bCs/>
              </w:rPr>
            </w:pPr>
            <w:r w:rsidRPr="007B000B">
              <w:rPr>
                <w:rFonts w:eastAsia="標楷體" w:hint="eastAsia"/>
              </w:rPr>
              <w:t>鄭其嘉常務理事</w:t>
            </w:r>
          </w:p>
        </w:tc>
      </w:tr>
      <w:tr w:rsidR="00A975B1" w:rsidRPr="007B000B" w:rsidTr="00502A01">
        <w:trPr>
          <w:trHeight w:val="478"/>
        </w:trPr>
        <w:tc>
          <w:tcPr>
            <w:tcW w:w="124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4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11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/>
                <w:bCs/>
              </w:rPr>
            </w:pPr>
            <w:r w:rsidRPr="007B000B">
              <w:rPr>
                <w:rFonts w:eastAsia="標楷體" w:hAnsi="標楷體" w:hint="eastAsia"/>
                <w:b/>
                <w:bCs/>
              </w:rPr>
              <w:t>【相見歡】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widowControl/>
              <w:spacing w:line="320" w:lineRule="exac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台北市大理高中</w:t>
            </w:r>
          </w:p>
          <w:p w:rsidR="00A975B1" w:rsidRPr="007B000B" w:rsidRDefault="00A975B1" w:rsidP="00502A01">
            <w:pPr>
              <w:widowControl/>
              <w:spacing w:line="320" w:lineRule="exac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高松景校長</w:t>
            </w:r>
          </w:p>
          <w:p w:rsidR="00A975B1" w:rsidRPr="007B000B" w:rsidRDefault="00A975B1" w:rsidP="00502A01">
            <w:pPr>
              <w:widowControl/>
              <w:spacing w:line="320" w:lineRule="exac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劉恆昌老師</w:t>
            </w:r>
          </w:p>
        </w:tc>
      </w:tr>
      <w:tr w:rsidR="00A975B1" w:rsidRPr="007B000B" w:rsidTr="00502A01">
        <w:trPr>
          <w:trHeight w:val="1612"/>
        </w:trPr>
        <w:tc>
          <w:tcPr>
            <w:tcW w:w="124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11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12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7B000B">
              <w:rPr>
                <w:rFonts w:eastAsia="標楷體" w:hAnsi="標楷體" w:hint="eastAsia"/>
                <w:b/>
                <w:bCs/>
              </w:rPr>
              <w:t>【對話與交流】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Cs/>
              </w:rPr>
            </w:pPr>
            <w:r w:rsidRPr="007B000B">
              <w:rPr>
                <w:rFonts w:eastAsia="標楷體" w:hint="eastAsia"/>
                <w:bCs/>
              </w:rPr>
              <w:t>偏原鄉原住民青少年性健康促進工作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7B000B">
              <w:rPr>
                <w:rFonts w:eastAsia="標楷體" w:hint="eastAsia"/>
                <w:bCs/>
              </w:rPr>
              <w:t>問題與需求評估、工作模式介紹與經驗對話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輔仁大學公共衛生學系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Cs/>
              </w:rPr>
            </w:pPr>
            <w:r w:rsidRPr="007B000B">
              <w:rPr>
                <w:rFonts w:eastAsia="標楷體" w:hint="eastAsia"/>
              </w:rPr>
              <w:t>鄭其嘉副教授</w:t>
            </w:r>
          </w:p>
        </w:tc>
      </w:tr>
      <w:tr w:rsidR="00A975B1" w:rsidRPr="007B000B" w:rsidTr="00502A01">
        <w:trPr>
          <w:trHeight w:val="464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/>
              </w:rPr>
              <w:t>12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t>13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Cs/>
              </w:rPr>
              <w:t>午餐、休息</w:t>
            </w:r>
          </w:p>
        </w:tc>
      </w:tr>
      <w:tr w:rsidR="00A975B1" w:rsidRPr="007B000B" w:rsidTr="00502A01">
        <w:trPr>
          <w:trHeight w:val="1178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13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15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【專題演講】</w:t>
            </w:r>
            <w:r w:rsidRPr="007B000B">
              <w:rPr>
                <w:rFonts w:eastAsia="標楷體"/>
                <w:b/>
                <w:bCs/>
              </w:rPr>
              <w:br/>
            </w:r>
            <w:r w:rsidRPr="007B000B">
              <w:rPr>
                <w:rFonts w:eastAsia="標楷體" w:hint="eastAsia"/>
                <w:bCs/>
                <w:kern w:val="0"/>
              </w:rPr>
              <w:t>全人性教育的意義、內涵與學校性健康促進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Cs/>
              </w:rPr>
            </w:pPr>
            <w:r w:rsidRPr="007B000B">
              <w:rPr>
                <w:rFonts w:eastAsia="標楷體" w:hint="eastAsia"/>
                <w:bCs/>
              </w:rPr>
              <w:t>台北市大理高中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Cs/>
              </w:rPr>
              <w:t>高松景校長</w:t>
            </w:r>
          </w:p>
        </w:tc>
      </w:tr>
      <w:tr w:rsidR="00A975B1" w:rsidRPr="007B000B" w:rsidTr="00502A01">
        <w:trPr>
          <w:trHeight w:val="429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15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br/>
            </w:r>
            <w:r w:rsidRPr="007B000B">
              <w:rPr>
                <w:rFonts w:eastAsia="標楷體" w:hint="eastAsia"/>
              </w:rPr>
              <w:t>15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40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F2F2F2"/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Cs/>
              </w:rPr>
            </w:pPr>
            <w:r w:rsidRPr="007B000B">
              <w:rPr>
                <w:rFonts w:eastAsia="標楷體" w:hint="eastAsia"/>
                <w:bCs/>
              </w:rPr>
              <w:t>中場休息</w:t>
            </w:r>
          </w:p>
        </w:tc>
      </w:tr>
      <w:tr w:rsidR="00A975B1" w:rsidRPr="007B000B" w:rsidTr="00502A01">
        <w:trPr>
          <w:trHeight w:val="1178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/>
              </w:rPr>
              <w:t>1</w:t>
            </w:r>
            <w:r w:rsidRPr="007B000B">
              <w:rPr>
                <w:rFonts w:eastAsia="標楷體" w:hint="eastAsia"/>
              </w:rPr>
              <w:t>5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4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t>1</w:t>
            </w:r>
            <w:r w:rsidRPr="007B000B">
              <w:rPr>
                <w:rFonts w:eastAsia="標楷體" w:hint="eastAsia"/>
              </w:rPr>
              <w:t>7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【專題演講】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青少年性發展及其性探索相關行為特徵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7B000B">
              <w:rPr>
                <w:rFonts w:eastAsia="標楷體" w:hint="eastAsia"/>
              </w:rPr>
              <w:t>與簡單處遇原則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Cs/>
              </w:rPr>
              <w:t>杏陵性諮商中心</w:t>
            </w:r>
          </w:p>
        </w:tc>
      </w:tr>
      <w:tr w:rsidR="00A975B1" w:rsidRPr="007B000B" w:rsidTr="00502A01">
        <w:trPr>
          <w:trHeight w:val="710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A975B1" w:rsidRPr="007B000B" w:rsidRDefault="00A975B1" w:rsidP="00502A01">
            <w:p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17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18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EEECE1"/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【</w:t>
            </w:r>
            <w:r w:rsidRPr="007B000B">
              <w:rPr>
                <w:rFonts w:eastAsia="標楷體" w:hint="eastAsia"/>
                <w:bCs/>
              </w:rPr>
              <w:t>入住、</w:t>
            </w:r>
            <w:r w:rsidRPr="007B000B">
              <w:rPr>
                <w:rFonts w:eastAsia="標楷體" w:hint="eastAsia"/>
                <w:b/>
                <w:bCs/>
              </w:rPr>
              <w:t>晚餐】</w:t>
            </w:r>
          </w:p>
        </w:tc>
      </w:tr>
      <w:tr w:rsidR="00A975B1" w:rsidRPr="007B000B" w:rsidTr="00502A01">
        <w:trPr>
          <w:trHeight w:val="1178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/>
              </w:rPr>
              <w:t>1</w:t>
            </w:r>
            <w:r w:rsidRPr="007B000B">
              <w:rPr>
                <w:rFonts w:eastAsia="標楷體" w:hint="eastAsia"/>
              </w:rPr>
              <w:t>8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19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30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【技巧演練】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/>
                <w:bCs/>
              </w:rPr>
            </w:pPr>
            <w:r w:rsidRPr="007B000B">
              <w:rPr>
                <w:rFonts w:ascii="標楷體" w:eastAsia="標楷體" w:hAnsi="標楷體" w:hint="eastAsia"/>
              </w:rPr>
              <w:t>如何與青少年談「性」-諮商中的性溝通技巧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MediumGap" w:sz="2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Cs/>
              </w:rPr>
            </w:pPr>
            <w:r w:rsidRPr="007B000B">
              <w:rPr>
                <w:rFonts w:eastAsia="標楷體" w:hint="eastAsia"/>
                <w:bCs/>
              </w:rPr>
              <w:t>杏陵性諮商中心</w:t>
            </w:r>
          </w:p>
        </w:tc>
      </w:tr>
      <w:tr w:rsidR="00A975B1" w:rsidRPr="007B000B" w:rsidTr="00502A01">
        <w:trPr>
          <w:trHeight w:val="738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975B1" w:rsidRPr="007B000B" w:rsidRDefault="00A975B1" w:rsidP="00502A01">
            <w:p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19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6" w:space="0" w:color="auto"/>
              <w:bottom w:val="thickThinSmallGap" w:sz="24" w:space="0" w:color="auto"/>
              <w:right w:val="thinThickMediumGap" w:sz="24" w:space="0" w:color="auto"/>
            </w:tcBorders>
            <w:shd w:val="clear" w:color="auto" w:fill="D9D9D9"/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  <w:b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【使用設施與就寢】</w:t>
            </w:r>
          </w:p>
        </w:tc>
      </w:tr>
    </w:tbl>
    <w:p w:rsidR="00A975B1" w:rsidRPr="007B000B" w:rsidRDefault="00A975B1" w:rsidP="00A975B1">
      <w:pPr>
        <w:rPr>
          <w:rFonts w:eastAsia="標楷體" w:hint="eastAsia"/>
        </w:rPr>
      </w:pPr>
    </w:p>
    <w:p w:rsidR="00A975B1" w:rsidRPr="007B000B" w:rsidRDefault="00A975B1" w:rsidP="00A975B1">
      <w:pPr>
        <w:rPr>
          <w:rFonts w:eastAsia="標楷體"/>
        </w:rPr>
      </w:pPr>
      <w:r w:rsidRPr="007B000B">
        <w:rPr>
          <w:rFonts w:eastAsia="標楷體"/>
        </w:rPr>
        <w:br w:type="page"/>
      </w:r>
    </w:p>
    <w:tbl>
      <w:tblPr>
        <w:tblpPr w:leftFromText="180" w:rightFromText="180" w:vertAnchor="text" w:horzAnchor="margin" w:tblpXSpec="center" w:tblpY="257"/>
        <w:tblW w:w="9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42"/>
        <w:gridCol w:w="5387"/>
        <w:gridCol w:w="2477"/>
      </w:tblGrid>
      <w:tr w:rsidR="00A975B1" w:rsidRPr="007B000B" w:rsidTr="00502A01">
        <w:trPr>
          <w:trHeight w:val="449"/>
        </w:trPr>
        <w:tc>
          <w:tcPr>
            <w:tcW w:w="91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7B000B">
              <w:rPr>
                <w:rFonts w:eastAsia="標楷體" w:hint="eastAsia"/>
                <w:sz w:val="26"/>
                <w:szCs w:val="26"/>
              </w:rPr>
              <w:t>偏原鄉地區性健康促進增能研習課程表</w:t>
            </w:r>
            <w:r w:rsidRPr="007B000B">
              <w:rPr>
                <w:rFonts w:eastAsia="標楷體" w:hint="eastAsia"/>
                <w:b/>
                <w:sz w:val="26"/>
                <w:szCs w:val="26"/>
              </w:rPr>
              <w:t>-</w:t>
            </w:r>
            <w:r w:rsidRPr="007B000B">
              <w:rPr>
                <w:rFonts w:eastAsia="標楷體" w:hint="eastAsia"/>
                <w:b/>
                <w:sz w:val="26"/>
                <w:szCs w:val="26"/>
              </w:rPr>
              <w:t>第二天</w:t>
            </w:r>
          </w:p>
        </w:tc>
      </w:tr>
      <w:tr w:rsidR="00A975B1" w:rsidRPr="007B000B" w:rsidTr="00502A01">
        <w:trPr>
          <w:trHeight w:val="288"/>
        </w:trPr>
        <w:tc>
          <w:tcPr>
            <w:tcW w:w="1242" w:type="dxa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5387" w:type="dxa"/>
            <w:tcBorders>
              <w:top w:val="thinThickMediumGap" w:sz="2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2477" w:type="dxa"/>
            <w:tcBorders>
              <w:top w:val="thinThickMediumGap" w:sz="24" w:space="0" w:color="auto"/>
              <w:left w:val="single" w:sz="4" w:space="0" w:color="auto"/>
              <w:bottom w:val="single" w:sz="12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7B000B">
              <w:rPr>
                <w:rFonts w:eastAsia="標楷體" w:hint="eastAsia"/>
                <w:b/>
              </w:rPr>
              <w:t>主講人</w:t>
            </w:r>
            <w:r w:rsidRPr="007B000B">
              <w:rPr>
                <w:rFonts w:eastAsia="標楷體"/>
                <w:b/>
              </w:rPr>
              <w:t>/</w:t>
            </w:r>
            <w:r w:rsidRPr="007B000B">
              <w:rPr>
                <w:rFonts w:eastAsia="標楷體" w:hint="eastAsia"/>
                <w:b/>
              </w:rPr>
              <w:t>主持人</w:t>
            </w:r>
          </w:p>
        </w:tc>
      </w:tr>
      <w:tr w:rsidR="00A975B1" w:rsidRPr="007B000B" w:rsidTr="00502A01">
        <w:trPr>
          <w:trHeight w:val="369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08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0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9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7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/>
                <w:bCs/>
              </w:rPr>
              <w:t>早餐</w:t>
            </w:r>
            <w:r w:rsidRPr="007B000B">
              <w:rPr>
                <w:rFonts w:ascii="新細明體" w:hAnsi="新細明體" w:hint="eastAsia"/>
                <w:b/>
                <w:bCs/>
              </w:rPr>
              <w:t>、</w:t>
            </w:r>
            <w:r w:rsidRPr="007B000B">
              <w:rPr>
                <w:rFonts w:eastAsia="標楷體" w:hint="eastAsia"/>
                <w:b/>
                <w:bCs/>
              </w:rPr>
              <w:t>報到</w:t>
            </w:r>
            <w:r w:rsidRPr="007B000B">
              <w:rPr>
                <w:rFonts w:ascii="新細明體" w:hAnsi="新細明體" w:hint="eastAsia"/>
                <w:b/>
                <w:bCs/>
              </w:rPr>
              <w:t>、</w:t>
            </w:r>
            <w:r w:rsidRPr="007B000B">
              <w:rPr>
                <w:rFonts w:eastAsia="標楷體" w:hint="eastAsia"/>
                <w:b/>
                <w:bCs/>
              </w:rPr>
              <w:t>使</w:t>
            </w:r>
            <w:r w:rsidRPr="007B000B">
              <w:rPr>
                <w:rFonts w:ascii="標楷體" w:eastAsia="標楷體" w:hAnsi="標楷體" w:hint="eastAsia"/>
                <w:b/>
                <w:bCs/>
              </w:rPr>
              <w:t>用設施、退房、體驗活動</w:t>
            </w:r>
          </w:p>
        </w:tc>
      </w:tr>
      <w:tr w:rsidR="00A975B1" w:rsidRPr="007B000B" w:rsidTr="00502A01">
        <w:trPr>
          <w:trHeight w:val="478"/>
        </w:trPr>
        <w:tc>
          <w:tcPr>
            <w:tcW w:w="124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09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3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0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體驗偏鄉學生上學路</w:t>
            </w:r>
            <w:r w:rsidRPr="007B000B">
              <w:rPr>
                <w:rFonts w:eastAsia="標楷體"/>
              </w:rPr>
              <w:t>—</w:t>
            </w:r>
            <w:r w:rsidRPr="007B000B">
              <w:rPr>
                <w:rFonts w:eastAsia="標楷體" w:hint="eastAsia"/>
              </w:rPr>
              <w:t>前往尖石國中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MediumGap" w:sz="2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主講人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大理高中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高松景校長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劉恆昌老師</w:t>
            </w:r>
          </w:p>
        </w:tc>
      </w:tr>
      <w:tr w:rsidR="00A975B1" w:rsidRPr="007B000B" w:rsidTr="00502A01">
        <w:trPr>
          <w:trHeight w:val="478"/>
        </w:trPr>
        <w:tc>
          <w:tcPr>
            <w:tcW w:w="124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B1" w:rsidRPr="007B000B" w:rsidRDefault="00A975B1" w:rsidP="00502A0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10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0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 w:hint="eastAsia"/>
              </w:rPr>
              <w:t>12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0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5B1" w:rsidRPr="007B000B" w:rsidRDefault="00CE5032" w:rsidP="00502A0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【</w:t>
            </w:r>
            <w:r w:rsidR="0040770F" w:rsidRPr="007B000B">
              <w:rPr>
                <w:rFonts w:eastAsia="標楷體" w:hint="eastAsia"/>
                <w:b/>
                <w:bCs/>
              </w:rPr>
              <w:t>個案研討</w:t>
            </w:r>
            <w:r w:rsidR="00A975B1" w:rsidRPr="007B000B">
              <w:rPr>
                <w:rFonts w:eastAsia="標楷體" w:hint="eastAsia"/>
                <w:b/>
                <w:bCs/>
              </w:rPr>
              <w:t>座談會】</w:t>
            </w:r>
          </w:p>
          <w:p w:rsidR="00A975B1" w:rsidRPr="007B000B" w:rsidRDefault="00A975B1" w:rsidP="00502A01">
            <w:p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  <w:bCs/>
              </w:rPr>
              <w:t xml:space="preserve">    1.</w:t>
            </w:r>
            <w:r w:rsidRPr="007B000B">
              <w:rPr>
                <w:rFonts w:eastAsia="標楷體" w:hint="eastAsia"/>
              </w:rPr>
              <w:t>原住民青少年性教育教材現況</w:t>
            </w:r>
          </w:p>
          <w:p w:rsidR="00A975B1" w:rsidRPr="007B000B" w:rsidRDefault="00A975B1" w:rsidP="00502A01">
            <w:pPr>
              <w:spacing w:line="240" w:lineRule="atLeast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 xml:space="preserve">    2.</w:t>
            </w:r>
            <w:r w:rsidRPr="007B000B">
              <w:rPr>
                <w:rFonts w:eastAsia="標楷體" w:hint="eastAsia"/>
              </w:rPr>
              <w:t>偏原鄉青少年性健康促進工作經驗分享</w:t>
            </w:r>
          </w:p>
          <w:p w:rsidR="00A975B1" w:rsidRPr="007B000B" w:rsidRDefault="00A975B1" w:rsidP="00502A01">
            <w:p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 xml:space="preserve">    3.</w:t>
            </w:r>
            <w:r w:rsidRPr="007B000B">
              <w:rPr>
                <w:rFonts w:eastAsia="標楷體" w:hint="eastAsia"/>
              </w:rPr>
              <w:t>偏原鄉性醫療保健工作經驗分享</w:t>
            </w:r>
          </w:p>
          <w:p w:rsidR="00A975B1" w:rsidRPr="007B000B" w:rsidRDefault="00A975B1" w:rsidP="00502A01">
            <w:p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 xml:space="preserve">    4.</w:t>
            </w:r>
            <w:r w:rsidRPr="007B000B">
              <w:rPr>
                <w:rFonts w:eastAsia="標楷體" w:hint="eastAsia"/>
              </w:rPr>
              <w:t>尖石國中個案問題探討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MediumGap" w:sz="2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主講人</w:t>
            </w:r>
          </w:p>
          <w:p w:rsidR="00A975B1" w:rsidRPr="007B000B" w:rsidRDefault="00A975B1" w:rsidP="00A975B1">
            <w:pPr>
              <w:numPr>
                <w:ilvl w:val="0"/>
                <w:numId w:val="33"/>
              </w:num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台灣性教育學會</w:t>
            </w:r>
          </w:p>
          <w:p w:rsidR="00A975B1" w:rsidRPr="007B000B" w:rsidRDefault="00A975B1" w:rsidP="00A975B1">
            <w:pPr>
              <w:numPr>
                <w:ilvl w:val="0"/>
                <w:numId w:val="33"/>
              </w:num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杏陵性諮商中心</w:t>
            </w:r>
          </w:p>
          <w:p w:rsidR="00A975B1" w:rsidRPr="007B000B" w:rsidRDefault="00A975B1" w:rsidP="00A975B1">
            <w:pPr>
              <w:numPr>
                <w:ilvl w:val="0"/>
                <w:numId w:val="33"/>
              </w:num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台灣青少年</w:t>
            </w:r>
            <w:r w:rsidRPr="007B000B">
              <w:rPr>
                <w:rFonts w:eastAsia="標楷體"/>
              </w:rPr>
              <w:br/>
            </w:r>
            <w:r w:rsidRPr="007B000B">
              <w:rPr>
                <w:rFonts w:eastAsia="標楷體" w:hint="eastAsia"/>
              </w:rPr>
              <w:t>醫學暨保健</w:t>
            </w:r>
            <w:r w:rsidR="0041366B" w:rsidRPr="007B000B">
              <w:rPr>
                <w:rFonts w:eastAsia="標楷體" w:hint="eastAsia"/>
              </w:rPr>
              <w:t>學</w:t>
            </w:r>
            <w:r w:rsidRPr="007B000B">
              <w:rPr>
                <w:rFonts w:eastAsia="標楷體" w:hint="eastAsia"/>
              </w:rPr>
              <w:t>會</w:t>
            </w:r>
          </w:p>
          <w:p w:rsidR="00A975B1" w:rsidRPr="007B000B" w:rsidRDefault="00A975B1" w:rsidP="00A975B1">
            <w:pPr>
              <w:numPr>
                <w:ilvl w:val="0"/>
                <w:numId w:val="33"/>
              </w:numPr>
              <w:spacing w:line="240" w:lineRule="atLeast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尖石國中學校團隊、博幼基金會、至善基金會、梅嘎浪總體產業發展協會</w:t>
            </w:r>
          </w:p>
        </w:tc>
      </w:tr>
      <w:tr w:rsidR="00A975B1" w:rsidRPr="007B000B" w:rsidTr="00502A01">
        <w:trPr>
          <w:trHeight w:val="464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/>
              </w:rPr>
              <w:t>12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0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t>13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2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78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E6E6E6"/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/>
                <w:bCs/>
              </w:rPr>
              <w:t>午餐、休息</w:t>
            </w:r>
          </w:p>
        </w:tc>
      </w:tr>
      <w:tr w:rsidR="00A975B1" w:rsidRPr="007B000B" w:rsidTr="00502A01">
        <w:trPr>
          <w:trHeight w:val="1178"/>
        </w:trPr>
        <w:tc>
          <w:tcPr>
            <w:tcW w:w="1242" w:type="dxa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/>
              </w:rPr>
              <w:t>13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2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t>1</w:t>
            </w:r>
            <w:r w:rsidRPr="007B000B">
              <w:rPr>
                <w:rFonts w:eastAsia="標楷體" w:hint="eastAsia"/>
              </w:rPr>
              <w:t>6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1</w:t>
            </w:r>
            <w:r w:rsidRPr="007B000B">
              <w:rPr>
                <w:rFonts w:eastAsia="標楷體"/>
              </w:rPr>
              <w:t>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7B000B">
              <w:rPr>
                <w:rFonts w:eastAsia="標楷體" w:hint="eastAsia"/>
                <w:b/>
                <w:bCs/>
              </w:rPr>
              <w:t>開放空間會議</w:t>
            </w:r>
            <w:r w:rsidR="00CE5032" w:rsidRPr="007B000B">
              <w:rPr>
                <w:rFonts w:eastAsia="標楷體"/>
                <w:b/>
                <w:bCs/>
              </w:rPr>
              <w:t>—</w:t>
            </w:r>
            <w:r w:rsidR="00CE5032" w:rsidRPr="007B000B">
              <w:rPr>
                <w:rFonts w:eastAsia="標楷體" w:hint="eastAsia"/>
                <w:b/>
                <w:bCs/>
              </w:rPr>
              <w:t>探討議題與行動方案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MediumGap" w:sz="24" w:space="0" w:color="auto"/>
            </w:tcBorders>
            <w:vAlign w:val="center"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大理高中高松景校長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B000B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7B000B">
              <w:rPr>
                <w:rFonts w:ascii="標楷體" w:eastAsia="標楷體" w:hAnsi="標楷體" w:cs="Arial"/>
                <w:shd w:val="clear" w:color="auto" w:fill="FFFFFF"/>
              </w:rPr>
              <w:t>都市人基金會執行長</w:t>
            </w:r>
            <w:r w:rsidRPr="007B000B">
              <w:rPr>
                <w:rStyle w:val="ad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王克威</w:t>
            </w:r>
          </w:p>
        </w:tc>
      </w:tr>
      <w:tr w:rsidR="00A975B1" w:rsidRPr="007B000B" w:rsidTr="00502A01">
        <w:trPr>
          <w:trHeight w:val="836"/>
        </w:trPr>
        <w:tc>
          <w:tcPr>
            <w:tcW w:w="1242" w:type="dxa"/>
            <w:tcBorders>
              <w:top w:val="single" w:sz="6" w:space="0" w:color="auto"/>
              <w:left w:val="thinThickMedium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/>
              </w:rPr>
              <w:t>16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 w:hint="eastAsia"/>
              </w:rPr>
              <w:t>1</w:t>
            </w:r>
            <w:r w:rsidRPr="007B000B">
              <w:rPr>
                <w:rFonts w:eastAsia="標楷體"/>
              </w:rPr>
              <w:t>0</w:t>
            </w:r>
            <w:r w:rsidRPr="007B000B">
              <w:rPr>
                <w:rFonts w:eastAsia="標楷體" w:hint="eastAsia"/>
              </w:rPr>
              <w:t>～</w:t>
            </w:r>
            <w:r w:rsidRPr="007B000B">
              <w:rPr>
                <w:rFonts w:eastAsia="標楷體"/>
              </w:rPr>
              <w:t>16</w:t>
            </w:r>
            <w:r w:rsidRPr="007B000B">
              <w:rPr>
                <w:rFonts w:eastAsia="標楷體" w:hint="eastAsia"/>
              </w:rPr>
              <w:t>：</w:t>
            </w:r>
            <w:r w:rsidRPr="007B000B">
              <w:rPr>
                <w:rFonts w:eastAsia="標楷體"/>
              </w:rPr>
              <w:t>3</w:t>
            </w:r>
            <w:r w:rsidRPr="007B000B">
              <w:rPr>
                <w:rFonts w:eastAsia="標楷體" w:hint="eastAsia"/>
              </w:rPr>
              <w:t>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  <w:b/>
              </w:rPr>
              <w:t>【綜合座談與結業式】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MediumGap" w:sz="24" w:space="0" w:color="auto"/>
            </w:tcBorders>
            <w:vAlign w:val="center"/>
            <w:hideMark/>
          </w:tcPr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主持人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國民健康署長官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台灣性教育學會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 w:hint="eastAsia"/>
              </w:rPr>
            </w:pPr>
            <w:r w:rsidRPr="007B000B">
              <w:rPr>
                <w:rFonts w:eastAsia="標楷體" w:hint="eastAsia"/>
              </w:rPr>
              <w:t>高松景理事長</w:t>
            </w:r>
          </w:p>
          <w:p w:rsidR="00A975B1" w:rsidRPr="007B000B" w:rsidRDefault="00A975B1" w:rsidP="00502A01">
            <w:pPr>
              <w:spacing w:line="240" w:lineRule="atLeast"/>
              <w:jc w:val="center"/>
              <w:rPr>
                <w:rFonts w:eastAsia="標楷體"/>
              </w:rPr>
            </w:pPr>
            <w:r w:rsidRPr="007B000B">
              <w:rPr>
                <w:rFonts w:eastAsia="標楷體" w:hint="eastAsia"/>
              </w:rPr>
              <w:t>鄭其嘉常務理事</w:t>
            </w:r>
          </w:p>
        </w:tc>
      </w:tr>
    </w:tbl>
    <w:p w:rsidR="00A975B1" w:rsidRPr="007B000B" w:rsidRDefault="00A975B1" w:rsidP="00A975B1">
      <w:pPr>
        <w:rPr>
          <w:rFonts w:eastAsia="標楷體" w:hint="eastAsia"/>
          <w:b/>
          <w:sz w:val="28"/>
          <w:szCs w:val="28"/>
        </w:rPr>
      </w:pPr>
      <w:r w:rsidRPr="007B000B">
        <w:rPr>
          <w:rFonts w:eastAsia="標楷體"/>
        </w:rPr>
        <w:br w:type="page"/>
      </w:r>
    </w:p>
    <w:p w:rsidR="00A975B1" w:rsidRPr="007B000B" w:rsidRDefault="00A975B1" w:rsidP="00A975B1">
      <w:pPr>
        <w:jc w:val="center"/>
        <w:rPr>
          <w:rFonts w:eastAsia="標楷體" w:hint="eastAsia"/>
          <w:b/>
          <w:sz w:val="28"/>
          <w:szCs w:val="28"/>
        </w:rPr>
      </w:pPr>
      <w:r w:rsidRPr="007B000B">
        <w:rPr>
          <w:rFonts w:eastAsia="標楷體"/>
          <w:noProof/>
          <w:sz w:val="28"/>
          <w:szCs w:val="28"/>
        </w:rPr>
        <w:pict>
          <v:shape id="_x0000_s1089" type="#_x0000_t202" style="position:absolute;left:0;text-align:left;margin-left:1.1pt;margin-top:-21.05pt;width:63pt;height:24pt;z-index:251659264" wrapcoords="-225 -450 -225 21150 21825 21150 21825 -450 -225 -450">
            <v:textbox style="mso-next-textbox:#_x0000_s1089">
              <w:txbxContent>
                <w:p w:rsidR="00A975B1" w:rsidRPr="00B9161B" w:rsidRDefault="00A975B1" w:rsidP="00A975B1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附件四</w:t>
                  </w:r>
                </w:p>
              </w:txbxContent>
            </v:textbox>
          </v:shape>
        </w:pict>
      </w:r>
      <w:r w:rsidRPr="007B000B">
        <w:rPr>
          <w:rFonts w:eastAsia="標楷體"/>
          <w:b/>
          <w:sz w:val="28"/>
          <w:szCs w:val="28"/>
        </w:rPr>
        <w:t>交通資訊</w:t>
      </w:r>
    </w:p>
    <w:tbl>
      <w:tblPr>
        <w:tblW w:w="9900" w:type="dxa"/>
        <w:jc w:val="center"/>
        <w:tblInd w:w="-43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8280"/>
      </w:tblGrid>
      <w:tr w:rsidR="00A975B1" w:rsidRPr="007B000B" w:rsidTr="00502A01">
        <w:trPr>
          <w:jc w:val="center"/>
        </w:trPr>
        <w:tc>
          <w:tcPr>
            <w:tcW w:w="1620" w:type="dxa"/>
          </w:tcPr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研習時間</w:t>
            </w:r>
          </w:p>
        </w:tc>
        <w:tc>
          <w:tcPr>
            <w:tcW w:w="8280" w:type="dxa"/>
          </w:tcPr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/>
              </w:rPr>
              <w:t>10</w:t>
            </w:r>
            <w:r w:rsidRPr="007B000B">
              <w:rPr>
                <w:rFonts w:ascii="標楷體" w:eastAsia="標楷體" w:hAnsi="標楷體" w:hint="eastAsia"/>
              </w:rPr>
              <w:t>4</w:t>
            </w:r>
            <w:r w:rsidRPr="007B000B">
              <w:rPr>
                <w:rFonts w:ascii="標楷體" w:eastAsia="標楷體" w:hAnsi="標楷體"/>
              </w:rPr>
              <w:t>年</w:t>
            </w:r>
            <w:r w:rsidRPr="007B000B">
              <w:rPr>
                <w:rFonts w:ascii="標楷體" w:eastAsia="標楷體" w:hAnsi="標楷體" w:hint="eastAsia"/>
              </w:rPr>
              <w:t>10</w:t>
            </w:r>
            <w:r w:rsidRPr="007B000B">
              <w:rPr>
                <w:rFonts w:ascii="標楷體" w:eastAsia="標楷體" w:hAnsi="標楷體"/>
              </w:rPr>
              <w:t>月</w:t>
            </w:r>
            <w:r w:rsidRPr="007B000B">
              <w:rPr>
                <w:rFonts w:ascii="標楷體" w:eastAsia="標楷體" w:hAnsi="標楷體" w:hint="eastAsia"/>
              </w:rPr>
              <w:t>29</w:t>
            </w:r>
            <w:r w:rsidRPr="007B000B">
              <w:rPr>
                <w:rFonts w:ascii="標楷體" w:eastAsia="標楷體" w:hAnsi="標楷體"/>
              </w:rPr>
              <w:t>日(</w:t>
            </w:r>
            <w:r w:rsidRPr="007B000B">
              <w:rPr>
                <w:rFonts w:ascii="標楷體" w:eastAsia="標楷體" w:hAnsi="標楷體" w:hint="eastAsia"/>
              </w:rPr>
              <w:t>四</w:t>
            </w:r>
            <w:r w:rsidRPr="007B000B">
              <w:rPr>
                <w:rFonts w:ascii="標楷體" w:eastAsia="標楷體" w:hAnsi="標楷體"/>
              </w:rPr>
              <w:t>)</w:t>
            </w:r>
            <w:r w:rsidRPr="007B000B">
              <w:rPr>
                <w:rFonts w:ascii="標楷體" w:eastAsia="標楷體" w:hAnsi="標楷體" w:hint="eastAsia"/>
              </w:rPr>
              <w:t>-</w:t>
            </w:r>
            <w:r w:rsidRPr="007B000B">
              <w:rPr>
                <w:rFonts w:ascii="標楷體" w:eastAsia="標楷體" w:hAnsi="標楷體"/>
              </w:rPr>
              <w:t xml:space="preserve"> 10</w:t>
            </w:r>
            <w:r w:rsidRPr="007B000B">
              <w:rPr>
                <w:rFonts w:ascii="標楷體" w:eastAsia="標楷體" w:hAnsi="標楷體" w:hint="eastAsia"/>
              </w:rPr>
              <w:t>4</w:t>
            </w:r>
            <w:r w:rsidRPr="007B000B">
              <w:rPr>
                <w:rFonts w:ascii="標楷體" w:eastAsia="標楷體" w:hAnsi="標楷體"/>
              </w:rPr>
              <w:t>年</w:t>
            </w:r>
            <w:r w:rsidRPr="007B000B">
              <w:rPr>
                <w:rFonts w:ascii="標楷體" w:eastAsia="標楷體" w:hAnsi="標楷體" w:hint="eastAsia"/>
              </w:rPr>
              <w:t>10</w:t>
            </w:r>
            <w:r w:rsidRPr="007B000B">
              <w:rPr>
                <w:rFonts w:ascii="標楷體" w:eastAsia="標楷體" w:hAnsi="標楷體"/>
              </w:rPr>
              <w:t>月</w:t>
            </w:r>
            <w:r w:rsidRPr="007B000B">
              <w:rPr>
                <w:rFonts w:ascii="標楷體" w:eastAsia="標楷體" w:hAnsi="標楷體" w:hint="eastAsia"/>
              </w:rPr>
              <w:t>30</w:t>
            </w:r>
            <w:r w:rsidRPr="007B000B">
              <w:rPr>
                <w:rFonts w:ascii="標楷體" w:eastAsia="標楷體" w:hAnsi="標楷體"/>
              </w:rPr>
              <w:t>日(</w:t>
            </w:r>
            <w:r w:rsidRPr="007B000B">
              <w:rPr>
                <w:rFonts w:ascii="標楷體" w:eastAsia="標楷體" w:hAnsi="標楷體" w:hint="eastAsia"/>
              </w:rPr>
              <w:t>五</w:t>
            </w:r>
            <w:r w:rsidRPr="007B000B">
              <w:rPr>
                <w:rFonts w:ascii="標楷體" w:eastAsia="標楷體" w:hAnsi="標楷體"/>
              </w:rPr>
              <w:t>)</w:t>
            </w:r>
            <w:r w:rsidRPr="007B000B">
              <w:rPr>
                <w:rFonts w:ascii="標楷體" w:eastAsia="標楷體" w:hAnsi="標楷體" w:hint="eastAsia"/>
              </w:rPr>
              <w:t>兩天一夜</w:t>
            </w:r>
          </w:p>
        </w:tc>
      </w:tr>
      <w:tr w:rsidR="00A975B1" w:rsidRPr="007B000B" w:rsidTr="00502A01">
        <w:trPr>
          <w:jc w:val="center"/>
        </w:trPr>
        <w:tc>
          <w:tcPr>
            <w:tcW w:w="1620" w:type="dxa"/>
          </w:tcPr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研習地點</w:t>
            </w:r>
          </w:p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280" w:type="dxa"/>
          </w:tcPr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會來尖石渡假村</w:t>
            </w:r>
            <w:r w:rsidRPr="007B000B">
              <w:rPr>
                <w:rFonts w:ascii="標楷體" w:eastAsia="標楷體" w:hAnsi="標楷體"/>
              </w:rPr>
              <w:t>(</w:t>
            </w:r>
            <w:r w:rsidRPr="007B000B">
              <w:rPr>
                <w:rFonts w:ascii="標楷體" w:eastAsia="標楷體" w:hAnsi="標楷體" w:hint="eastAsia"/>
              </w:rPr>
              <w:t>新竹縣尖石鄉嘉樂村3鄰177-1號)</w:t>
            </w:r>
          </w:p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會場</w:t>
            </w:r>
            <w:r w:rsidRPr="007B000B">
              <w:rPr>
                <w:rFonts w:ascii="標楷體" w:eastAsia="標楷體" w:hAnsi="標楷體" w:cs="新細明體" w:hint="eastAsia"/>
                <w:bCs/>
                <w:kern w:val="0"/>
              </w:rPr>
              <w:t>備有</w:t>
            </w:r>
            <w:r w:rsidRPr="007B000B">
              <w:rPr>
                <w:rFonts w:ascii="標楷體" w:eastAsia="標楷體" w:hAnsi="標楷體" w:hint="eastAsia"/>
              </w:rPr>
              <w:t>免費</w:t>
            </w:r>
            <w:r w:rsidRPr="007B000B">
              <w:rPr>
                <w:rFonts w:ascii="標楷體" w:eastAsia="標楷體" w:hAnsi="標楷體" w:cs="新細明體" w:hint="eastAsia"/>
                <w:bCs/>
                <w:kern w:val="0"/>
              </w:rPr>
              <w:t>停車場。</w:t>
            </w:r>
          </w:p>
        </w:tc>
      </w:tr>
      <w:tr w:rsidR="00A975B1" w:rsidRPr="007B000B" w:rsidTr="00502A01">
        <w:trPr>
          <w:jc w:val="center"/>
        </w:trPr>
        <w:tc>
          <w:tcPr>
            <w:tcW w:w="1620" w:type="dxa"/>
          </w:tcPr>
          <w:p w:rsidR="00A975B1" w:rsidRPr="007B000B" w:rsidRDefault="00A975B1" w:rsidP="00502A01">
            <w:p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交通方式</w:t>
            </w:r>
          </w:p>
        </w:tc>
        <w:tc>
          <w:tcPr>
            <w:tcW w:w="8280" w:type="dxa"/>
          </w:tcPr>
          <w:p w:rsidR="00A975B1" w:rsidRPr="007B000B" w:rsidRDefault="00A975B1" w:rsidP="00502A01">
            <w:pPr>
              <w:rPr>
                <w:rFonts w:ascii="標楷體" w:eastAsia="標楷體" w:hAnsi="標楷體" w:hint="eastAsia"/>
                <w:b/>
              </w:rPr>
            </w:pPr>
            <w:r w:rsidRPr="007B000B">
              <w:rPr>
                <w:rFonts w:ascii="標楷體" w:eastAsia="標楷體" w:hAnsi="標楷體" w:hint="eastAsia"/>
                <w:b/>
              </w:rPr>
              <w:t>※請務必於報名時註明您前來會場之交通方式，以便本會安排後續接駁事宜</w:t>
            </w:r>
          </w:p>
          <w:p w:rsidR="00A975B1" w:rsidRPr="007B000B" w:rsidRDefault="00A975B1" w:rsidP="00502A01">
            <w:pPr>
              <w:numPr>
                <w:ilvl w:val="0"/>
                <w:numId w:val="26"/>
              </w:num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自行開車(北二高南下)：</w:t>
            </w:r>
            <w:r w:rsidRPr="007B000B">
              <w:rPr>
                <w:rFonts w:ascii="標楷體" w:eastAsia="標楷體" w:hAnsi="標楷體"/>
              </w:rPr>
              <w:br/>
            </w:r>
            <w:r w:rsidRPr="007B000B">
              <w:rPr>
                <w:rFonts w:ascii="標楷體" w:eastAsia="標楷體" w:hAnsi="標楷體" w:hint="eastAsia"/>
              </w:rPr>
              <w:t>關西交流道下，行駛118縣道至關西，接台3線往橫山方向，69km處左轉120縣道東行由內灣老街至尖石約3公里處，至尖石橋右轉直行即可到達。</w:t>
            </w:r>
          </w:p>
          <w:p w:rsidR="00A975B1" w:rsidRPr="007B000B" w:rsidRDefault="00A975B1" w:rsidP="00502A01">
            <w:pPr>
              <w:numPr>
                <w:ilvl w:val="0"/>
                <w:numId w:val="26"/>
              </w:num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自行開車(北二高北上)：</w:t>
            </w:r>
            <w:r w:rsidRPr="007B000B">
              <w:rPr>
                <w:rFonts w:ascii="標楷體" w:eastAsia="標楷體" w:hAnsi="標楷體"/>
              </w:rPr>
              <w:br/>
            </w:r>
            <w:r w:rsidRPr="007B000B">
              <w:rPr>
                <w:rFonts w:ascii="標楷體" w:eastAsia="標楷體" w:hAnsi="標楷體" w:hint="eastAsia"/>
              </w:rPr>
              <w:t>竹林交流道下，往竹東方向行駛120縣道經橫山接台3線，至69km處右轉120縣道東行由內灣老街至尖石約3公里處，至尖石橋右轉直行即可到達。</w:t>
            </w:r>
          </w:p>
          <w:p w:rsidR="00A975B1" w:rsidRPr="007B000B" w:rsidRDefault="00FF638E" w:rsidP="00A975B1">
            <w:pPr>
              <w:numPr>
                <w:ilvl w:val="0"/>
                <w:numId w:val="26"/>
              </w:num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  <w:b/>
                <w:u w:val="single"/>
              </w:rPr>
              <w:t>本會提供新竹高鐵至會場接駁車：</w:t>
            </w:r>
            <w:r w:rsidR="00A975B1" w:rsidRPr="007B000B">
              <w:rPr>
                <w:rFonts w:ascii="標楷體" w:eastAsia="標楷體" w:hAnsi="標楷體" w:hint="eastAsia"/>
              </w:rPr>
              <w:t>請至高鐵新竹站下車，轉搭乘本會提供之接駁車</w:t>
            </w:r>
            <w:r w:rsidR="006522D4" w:rsidRPr="007B000B">
              <w:rPr>
                <w:rFonts w:ascii="標楷體" w:eastAsia="標楷體" w:hAnsi="標楷體" w:hint="eastAsia"/>
              </w:rPr>
              <w:t>到會場</w:t>
            </w:r>
            <w:r w:rsidR="00A975B1" w:rsidRPr="007B000B">
              <w:rPr>
                <w:rFonts w:ascii="標楷體" w:eastAsia="標楷體" w:hAnsi="標楷體" w:hint="eastAsia"/>
              </w:rPr>
              <w:t>，約40-50分鐘可至會場。詳細接駁時間地點將透過電子郵件「研習行前通知信」另行通知。</w:t>
            </w:r>
          </w:p>
          <w:p w:rsidR="00F60ED6" w:rsidRPr="007B000B" w:rsidRDefault="00923D65" w:rsidP="00FF638E">
            <w:pPr>
              <w:numPr>
                <w:ilvl w:val="0"/>
                <w:numId w:val="26"/>
              </w:numPr>
              <w:rPr>
                <w:rFonts w:ascii="標楷體" w:eastAsia="標楷體" w:hAnsi="標楷體" w:hint="eastAsia"/>
              </w:rPr>
            </w:pPr>
            <w:r w:rsidRPr="007B000B">
              <w:rPr>
                <w:rFonts w:ascii="標楷體" w:eastAsia="標楷體" w:hAnsi="標楷體" w:hint="eastAsia"/>
              </w:rPr>
              <w:t>會場</w:t>
            </w:r>
            <w:r w:rsidR="00FF638E" w:rsidRPr="007B000B">
              <w:rPr>
                <w:rFonts w:ascii="標楷體" w:eastAsia="標楷體" w:hAnsi="標楷體" w:hint="eastAsia"/>
              </w:rPr>
              <w:t>提供台鐵內灣站至會場接駁車：</w:t>
            </w:r>
            <w:r w:rsidR="00FF638E" w:rsidRPr="007B000B">
              <w:rPr>
                <w:rFonts w:ascii="標楷體" w:eastAsia="標楷體" w:hAnsi="標楷體"/>
              </w:rPr>
              <w:br/>
            </w:r>
            <w:r w:rsidR="00FF638E" w:rsidRPr="007B000B">
              <w:rPr>
                <w:rFonts w:ascii="標楷體" w:eastAsia="標楷體" w:hAnsi="標楷體" w:hint="eastAsia"/>
              </w:rPr>
              <w:t>高鐵：新竹六家高鐵站下車，轉六家台鐵火車至竹中站換內灣支線小火車至內灣線下車，後至內灣吊橋旁的7-11超商，搭乘會場提供之免費來回接駁車。</w:t>
            </w:r>
            <w:r w:rsidR="00FF638E" w:rsidRPr="007B000B">
              <w:rPr>
                <w:rFonts w:ascii="標楷體" w:eastAsia="標楷體" w:hAnsi="標楷體"/>
              </w:rPr>
              <w:br/>
            </w:r>
            <w:r w:rsidR="00FF638E" w:rsidRPr="007B000B">
              <w:rPr>
                <w:rFonts w:ascii="標楷體" w:eastAsia="標楷體" w:hAnsi="標楷體" w:hint="eastAsia"/>
              </w:rPr>
              <w:t>台鐵：新竹站下車，轉內灣支線小火車至內灣站下車。後至內灣吊橋旁的7-11超商，搭乘會場提供之免費來回接駁車。</w:t>
            </w:r>
          </w:p>
        </w:tc>
      </w:tr>
    </w:tbl>
    <w:p w:rsidR="00A975B1" w:rsidRPr="007B000B" w:rsidRDefault="00A975B1" w:rsidP="00A975B1">
      <w:pPr>
        <w:rPr>
          <w:rFonts w:hint="eastAsia"/>
        </w:rPr>
      </w:pPr>
    </w:p>
    <w:p w:rsidR="00A975B1" w:rsidRPr="007B000B" w:rsidRDefault="00DF782D" w:rsidP="00A975B1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18415</wp:posOffset>
            </wp:positionV>
            <wp:extent cx="4391025" cy="4038600"/>
            <wp:effectExtent l="19050" t="0" r="9525" b="0"/>
            <wp:wrapTight wrapText="bothSides">
              <wp:wrapPolygon edited="0">
                <wp:start x="-94" y="0"/>
                <wp:lineTo x="-94" y="21498"/>
                <wp:lineTo x="21647" y="21498"/>
                <wp:lineTo x="21647" y="0"/>
                <wp:lineTo x="-94" y="0"/>
              </wp:wrapPolygon>
            </wp:wrapTight>
            <wp:docPr id="66" name="圖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>
      <w:pPr>
        <w:rPr>
          <w:rFonts w:hint="eastAsia"/>
        </w:rPr>
      </w:pPr>
    </w:p>
    <w:p w:rsidR="00A975B1" w:rsidRPr="007B000B" w:rsidRDefault="00A975B1" w:rsidP="00A975B1"/>
    <w:p w:rsidR="00A975B1" w:rsidRPr="007B000B" w:rsidRDefault="00A975B1" w:rsidP="00A975B1">
      <w:pPr>
        <w:spacing w:line="440" w:lineRule="exact"/>
        <w:ind w:left="62"/>
        <w:jc w:val="center"/>
        <w:rPr>
          <w:rFonts w:hint="eastAsia"/>
          <w:sz w:val="26"/>
          <w:szCs w:val="26"/>
        </w:rPr>
      </w:pPr>
      <w:r w:rsidRPr="007B000B">
        <w:rPr>
          <w:rFonts w:eastAsia="標楷體"/>
          <w:b/>
          <w:noProof/>
          <w:highlight w:val="yellow"/>
        </w:rPr>
        <w:pict>
          <v:shape id="_x0000_s1082" type="#_x0000_t202" style="position:absolute;left:0;text-align:left;margin-left:-1.65pt;margin-top:-24.8pt;width:54.35pt;height:26.25pt;z-index:251654144" wrapcoords="-225 -450 -225 21150 21825 21150 21825 -450 -225 -450">
            <v:textbox style="mso-next-textbox:#_x0000_s1082">
              <w:txbxContent>
                <w:p w:rsidR="00A975B1" w:rsidRPr="00D36119" w:rsidRDefault="00A975B1" w:rsidP="00A975B1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附件五</w:t>
                  </w:r>
                </w:p>
              </w:txbxContent>
            </v:textbox>
          </v:shape>
        </w:pict>
      </w:r>
      <w:r w:rsidRPr="007B000B">
        <w:rPr>
          <w:rFonts w:ascii="標楷體" w:eastAsia="標楷體" w:hAnsi="標楷體" w:hint="eastAsia"/>
          <w:b/>
          <w:sz w:val="32"/>
          <w:szCs w:val="32"/>
        </w:rPr>
        <w:t>報名步驟</w:t>
      </w:r>
    </w:p>
    <w:p w:rsidR="00A975B1" w:rsidRPr="007B000B" w:rsidRDefault="00A975B1" w:rsidP="00A975B1">
      <w:pPr>
        <w:spacing w:line="360" w:lineRule="exact"/>
        <w:rPr>
          <w:rFonts w:eastAsia="標楷體" w:hAnsi="標楷體" w:hint="eastAsia"/>
          <w:b/>
          <w:sz w:val="28"/>
          <w:szCs w:val="28"/>
        </w:rPr>
      </w:pPr>
    </w:p>
    <w:p w:rsidR="00A975B1" w:rsidRPr="007B000B" w:rsidRDefault="00A975B1" w:rsidP="00A975B1">
      <w:pPr>
        <w:spacing w:line="360" w:lineRule="exact"/>
        <w:rPr>
          <w:rFonts w:ascii="標楷體" w:eastAsia="標楷體" w:hAnsi="標楷體" w:hint="eastAsia"/>
          <w:b/>
          <w:sz w:val="28"/>
          <w:szCs w:val="28"/>
        </w:rPr>
      </w:pPr>
      <w:r w:rsidRPr="007B000B">
        <w:rPr>
          <w:rFonts w:ascii="標楷體" w:eastAsia="標楷體" w:hAnsi="標楷體"/>
          <w:b/>
          <w:sz w:val="28"/>
          <w:szCs w:val="28"/>
        </w:rPr>
        <w:t>開啟網頁，輸入</w:t>
      </w:r>
      <w:r w:rsidR="00710A65" w:rsidRPr="007B000B">
        <w:rPr>
          <w:rFonts w:ascii="標楷體" w:eastAsia="標楷體" w:hAnsi="標楷體"/>
          <w:b/>
          <w:kern w:val="0"/>
        </w:rPr>
        <w:t>http://goo.gl/5212FD</w:t>
      </w:r>
      <w:r w:rsidRPr="007B000B">
        <w:rPr>
          <w:rFonts w:ascii="標楷體" w:eastAsia="標楷體" w:hAnsi="標楷體"/>
          <w:b/>
          <w:sz w:val="28"/>
          <w:szCs w:val="28"/>
        </w:rPr>
        <w:t>，會出現</w:t>
      </w:r>
      <w:r w:rsidR="00710A65" w:rsidRPr="007B000B">
        <w:rPr>
          <w:rFonts w:ascii="標楷體" w:eastAsia="標楷體" w:hAnsi="標楷體" w:hint="eastAsia"/>
          <w:b/>
          <w:sz w:val="28"/>
          <w:szCs w:val="28"/>
        </w:rPr>
        <w:t>偏原鄉地區青少年性健康促進增能研習</w:t>
      </w:r>
      <w:r w:rsidRPr="007B000B">
        <w:rPr>
          <w:rFonts w:ascii="標楷體" w:eastAsia="標楷體" w:hAnsi="標楷體"/>
          <w:b/>
          <w:sz w:val="28"/>
          <w:szCs w:val="28"/>
        </w:rPr>
        <w:t>報名表，報名資料填妥後，輸入驗證碼，再按送出。</w:t>
      </w:r>
    </w:p>
    <w:p w:rsidR="00A975B1" w:rsidRPr="007B000B" w:rsidRDefault="00A975B1" w:rsidP="00A975B1">
      <w:pPr>
        <w:jc w:val="center"/>
        <w:rPr>
          <w:rFonts w:eastAsia="標楷體"/>
        </w:rPr>
      </w:pPr>
    </w:p>
    <w:p w:rsidR="00A975B1" w:rsidRPr="007B000B" w:rsidRDefault="00DF782D" w:rsidP="00A975B1">
      <w:pPr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998855</wp:posOffset>
            </wp:positionV>
            <wp:extent cx="6086475" cy="6924675"/>
            <wp:effectExtent l="19050" t="0" r="9525" b="0"/>
            <wp:wrapSquare wrapText="bothSides"/>
            <wp:docPr id="70" name="圖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A65" w:rsidRPr="007B000B">
        <w:rPr>
          <w:rFonts w:eastAsia="標楷體"/>
          <w:noProof/>
        </w:rPr>
        <w:pict>
          <v:shape id="_x0000_s1084" type="#_x0000_t202" style="position:absolute;margin-left:-33.3pt;margin-top:4.4pt;width:265.5pt;height:57.75pt;z-index:251661312;mso-position-horizontal-relative:text;mso-position-vertical-relative:text" strokecolor="red">
            <v:textbox style="mso-next-textbox:#_x0000_s1084">
              <w:txbxContent>
                <w:p w:rsidR="00A975B1" w:rsidRPr="00394F9C" w:rsidRDefault="00A975B1" w:rsidP="00A975B1">
                  <w:pPr>
                    <w:spacing w:line="440" w:lineRule="exact"/>
                    <w:rPr>
                      <w:b/>
                      <w:color w:val="FF0000"/>
                      <w:sz w:val="52"/>
                      <w:szCs w:val="52"/>
                    </w:rPr>
                  </w:pPr>
                  <w:r w:rsidRPr="00710A65">
                    <w:rPr>
                      <w:rFonts w:hint="eastAsia"/>
                      <w:b/>
                      <w:color w:val="FF0000"/>
                      <w:sz w:val="32"/>
                      <w:szCs w:val="32"/>
                    </w:rPr>
                    <w:t>1.</w:t>
                  </w:r>
                  <w:r w:rsidRPr="00710A65"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szCs w:val="32"/>
                    </w:rPr>
                    <w:t>輸入網址</w:t>
                  </w:r>
                  <w:r w:rsidR="00710A65" w:rsidRPr="00710A65"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szCs w:val="32"/>
                    </w:rPr>
                    <w:t>(英文字母為大寫)</w:t>
                  </w:r>
                  <w:r>
                    <w:rPr>
                      <w:rFonts w:hint="eastAsia"/>
                      <w:b/>
                      <w:color w:val="FF0000"/>
                      <w:sz w:val="52"/>
                      <w:szCs w:val="52"/>
                    </w:rPr>
                    <w:br/>
                  </w:r>
                  <w:r w:rsidR="00710A65" w:rsidRPr="00710A65">
                    <w:rPr>
                      <w:rFonts w:ascii="標楷體" w:eastAsia="標楷體" w:hAnsi="標楷體" w:hint="eastAsia"/>
                      <w:b/>
                      <w:color w:val="FF0000"/>
                      <w:kern w:val="0"/>
                      <w:sz w:val="32"/>
                      <w:szCs w:val="32"/>
                    </w:rPr>
                    <w:t>h</w:t>
                  </w:r>
                  <w:r w:rsidR="00710A65" w:rsidRPr="00710A65">
                    <w:rPr>
                      <w:rFonts w:ascii="標楷體" w:eastAsia="標楷體" w:hAnsi="標楷體"/>
                      <w:b/>
                      <w:color w:val="FF0000"/>
                      <w:kern w:val="0"/>
                      <w:sz w:val="32"/>
                      <w:szCs w:val="32"/>
                    </w:rPr>
                    <w:t>ttp://goo.gl/5212FD</w:t>
                  </w:r>
                </w:p>
                <w:p w:rsidR="00A975B1" w:rsidRDefault="00A975B1" w:rsidP="00A975B1"/>
              </w:txbxContent>
            </v:textbox>
          </v:shape>
        </w:pict>
      </w:r>
    </w:p>
    <w:p w:rsidR="00C64DD6" w:rsidRPr="007B000B" w:rsidRDefault="00D5580F" w:rsidP="00A975B1">
      <w:pPr>
        <w:spacing w:line="460" w:lineRule="exact"/>
        <w:ind w:leftChars="-236" w:left="-566" w:rightChars="-260" w:right="-624"/>
        <w:jc w:val="center"/>
        <w:rPr>
          <w:rFonts w:eastAsia="標楷體"/>
        </w:rPr>
      </w:pPr>
      <w:r w:rsidRPr="007B000B">
        <w:rPr>
          <w:rFonts w:eastAsia="標楷體"/>
          <w:noProof/>
        </w:rPr>
        <w:pict>
          <v:shape id="_x0000_s1086" type="#_x0000_t202" style="position:absolute;left:0;text-align:left;margin-left:200.2pt;margin-top:523.4pt;width:94.5pt;height:31.5pt;z-index:251656192" strokecolor="red">
            <v:textbox style="mso-next-textbox:#_x0000_s1086">
              <w:txbxContent>
                <w:p w:rsidR="00A975B1" w:rsidRPr="008C1278" w:rsidRDefault="00A975B1" w:rsidP="00A975B1">
                  <w:pPr>
                    <w:spacing w:line="440" w:lineRule="exact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8C1278">
                    <w:rPr>
                      <w:rFonts w:hint="eastAsia"/>
                      <w:b/>
                      <w:color w:val="FF0000"/>
                      <w:sz w:val="44"/>
                      <w:szCs w:val="44"/>
                    </w:rPr>
                    <w:t>3</w:t>
                  </w:r>
                  <w:r w:rsidRPr="00FE6A96">
                    <w:rPr>
                      <w:rFonts w:hint="eastAsia"/>
                      <w:b/>
                      <w:color w:val="FF0000"/>
                      <w:sz w:val="52"/>
                      <w:szCs w:val="52"/>
                    </w:rPr>
                    <w:t>.</w:t>
                  </w:r>
                  <w:r>
                    <w:rPr>
                      <w:rFonts w:hint="eastAsia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  <w:r w:rsidRPr="008C1278">
                    <w:rPr>
                      <w:rFonts w:ascii="標楷體" w:eastAsia="標楷體" w:hAnsi="標楷體" w:hint="eastAsia"/>
                      <w:b/>
                      <w:color w:val="FF0000"/>
                      <w:sz w:val="40"/>
                      <w:szCs w:val="40"/>
                    </w:rPr>
                    <w:t>送出</w:t>
                  </w:r>
                </w:p>
              </w:txbxContent>
            </v:textbox>
          </v:shape>
        </w:pict>
      </w:r>
      <w:r w:rsidRPr="007B000B">
        <w:rPr>
          <w:rFonts w:eastAsia="標楷體"/>
          <w:noProof/>
        </w:rPr>
        <w:pict>
          <v:shape id="_x0000_s1085" type="#_x0000_t202" style="position:absolute;left:0;text-align:left;margin-left:363.45pt;margin-top:311.15pt;width:156.75pt;height:31.5pt;z-index:251662336" strokecolor="red">
            <v:textbox style="mso-next-textbox:#_x0000_s1085">
              <w:txbxContent>
                <w:p w:rsidR="00A975B1" w:rsidRPr="008C1278" w:rsidRDefault="00A975B1" w:rsidP="00A975B1">
                  <w:pPr>
                    <w:spacing w:line="440" w:lineRule="exact"/>
                    <w:rPr>
                      <w:sz w:val="36"/>
                      <w:szCs w:val="36"/>
                    </w:rPr>
                  </w:pPr>
                  <w:r w:rsidRPr="008C1278">
                    <w:rPr>
                      <w:rFonts w:hint="eastAsia"/>
                      <w:b/>
                      <w:color w:val="FF0000"/>
                      <w:sz w:val="40"/>
                      <w:szCs w:val="40"/>
                    </w:rPr>
                    <w:t>2.</w:t>
                  </w:r>
                  <w:r w:rsidRPr="00394F9C">
                    <w:rPr>
                      <w:rFonts w:eastAsia="標楷體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7120FC">
                    <w:rPr>
                      <w:rFonts w:eastAsia="標楷體" w:hint="eastAsia"/>
                      <w:b/>
                      <w:color w:val="FF0000"/>
                      <w:sz w:val="36"/>
                      <w:szCs w:val="36"/>
                    </w:rPr>
                    <w:t>填妥需要資料</w:t>
                  </w:r>
                </w:p>
              </w:txbxContent>
            </v:textbox>
          </v:shape>
        </w:pict>
      </w:r>
      <w:r w:rsidR="00525F59" w:rsidRPr="007B000B">
        <w:rPr>
          <w:rFonts w:eastAsia="標楷體"/>
        </w:rPr>
        <w:t xml:space="preserve"> </w:t>
      </w:r>
    </w:p>
    <w:sectPr w:rsidR="00C64DD6" w:rsidRPr="007B000B" w:rsidSect="00A975B1">
      <w:pgSz w:w="11906" w:h="16838"/>
      <w:pgMar w:top="1077" w:right="1134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38" w:rsidRDefault="009A6E38">
      <w:r>
        <w:separator/>
      </w:r>
    </w:p>
  </w:endnote>
  <w:endnote w:type="continuationSeparator" w:id="1">
    <w:p w:rsidR="009A6E38" w:rsidRDefault="009A6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38" w:rsidRDefault="009A6E38">
      <w:r>
        <w:separator/>
      </w:r>
    </w:p>
  </w:footnote>
  <w:footnote w:type="continuationSeparator" w:id="1">
    <w:p w:rsidR="009A6E38" w:rsidRDefault="009A6E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70C"/>
    <w:multiLevelType w:val="hybridMultilevel"/>
    <w:tmpl w:val="4314EB34"/>
    <w:lvl w:ilvl="0" w:tplc="E8B4C872">
      <w:start w:val="1"/>
      <w:numFmt w:val="taiwaneseCountingThousand"/>
      <w:lvlText w:val="(%1)"/>
      <w:lvlJc w:val="left"/>
      <w:pPr>
        <w:ind w:left="921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01" w:hanging="480"/>
      </w:pPr>
    </w:lvl>
    <w:lvl w:ilvl="2" w:tplc="0409001B" w:tentative="1">
      <w:start w:val="1"/>
      <w:numFmt w:val="lowerRoman"/>
      <w:lvlText w:val="%3."/>
      <w:lvlJc w:val="right"/>
      <w:pPr>
        <w:ind w:left="1881" w:hanging="480"/>
      </w:pPr>
    </w:lvl>
    <w:lvl w:ilvl="3" w:tplc="0409000F" w:tentative="1">
      <w:start w:val="1"/>
      <w:numFmt w:val="decimal"/>
      <w:lvlText w:val="%4."/>
      <w:lvlJc w:val="left"/>
      <w:pPr>
        <w:ind w:left="2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1" w:hanging="480"/>
      </w:pPr>
    </w:lvl>
    <w:lvl w:ilvl="5" w:tplc="0409001B" w:tentative="1">
      <w:start w:val="1"/>
      <w:numFmt w:val="lowerRoman"/>
      <w:lvlText w:val="%6."/>
      <w:lvlJc w:val="right"/>
      <w:pPr>
        <w:ind w:left="3321" w:hanging="480"/>
      </w:pPr>
    </w:lvl>
    <w:lvl w:ilvl="6" w:tplc="0409000F" w:tentative="1">
      <w:start w:val="1"/>
      <w:numFmt w:val="decimal"/>
      <w:lvlText w:val="%7."/>
      <w:lvlJc w:val="left"/>
      <w:pPr>
        <w:ind w:left="3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1" w:hanging="480"/>
      </w:pPr>
    </w:lvl>
    <w:lvl w:ilvl="8" w:tplc="0409001B" w:tentative="1">
      <w:start w:val="1"/>
      <w:numFmt w:val="lowerRoman"/>
      <w:lvlText w:val="%9."/>
      <w:lvlJc w:val="right"/>
      <w:pPr>
        <w:ind w:left="4761" w:hanging="480"/>
      </w:pPr>
    </w:lvl>
  </w:abstractNum>
  <w:abstractNum w:abstractNumId="1">
    <w:nsid w:val="044A3D61"/>
    <w:multiLevelType w:val="hybridMultilevel"/>
    <w:tmpl w:val="F9526C62"/>
    <w:lvl w:ilvl="0" w:tplc="7F069608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3E5575"/>
    <w:multiLevelType w:val="hybridMultilevel"/>
    <w:tmpl w:val="F524E6B2"/>
    <w:lvl w:ilvl="0" w:tplc="C0FAAE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983C7B"/>
    <w:multiLevelType w:val="hybridMultilevel"/>
    <w:tmpl w:val="DB9EC9A2"/>
    <w:lvl w:ilvl="0" w:tplc="CA7A59B8">
      <w:start w:val="1"/>
      <w:numFmt w:val="taiwaneseCountingThousand"/>
      <w:lvlText w:val="%1、"/>
      <w:lvlJc w:val="left"/>
      <w:pPr>
        <w:tabs>
          <w:tab w:val="num" w:pos="1050"/>
        </w:tabs>
        <w:ind w:left="1050" w:hanging="570"/>
      </w:pPr>
      <w:rPr>
        <w:rFonts w:ascii="Times New Roman" w:hint="default"/>
        <w:b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0E0D3D67"/>
    <w:multiLevelType w:val="hybridMultilevel"/>
    <w:tmpl w:val="9820A348"/>
    <w:lvl w:ilvl="0" w:tplc="7F069608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16C054C"/>
    <w:multiLevelType w:val="hybridMultilevel"/>
    <w:tmpl w:val="AB881B9C"/>
    <w:lvl w:ilvl="0" w:tplc="0409000F">
      <w:start w:val="1"/>
      <w:numFmt w:val="decimal"/>
      <w:lvlText w:val="%1."/>
      <w:lvlJc w:val="left"/>
      <w:pPr>
        <w:ind w:left="14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6">
    <w:nsid w:val="27022172"/>
    <w:multiLevelType w:val="hybridMultilevel"/>
    <w:tmpl w:val="89528B4E"/>
    <w:lvl w:ilvl="0" w:tplc="A93AC2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5E034C"/>
    <w:multiLevelType w:val="hybridMultilevel"/>
    <w:tmpl w:val="B54E11DE"/>
    <w:lvl w:ilvl="0" w:tplc="FA48215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2CCC4BD5"/>
    <w:multiLevelType w:val="hybridMultilevel"/>
    <w:tmpl w:val="7070D18A"/>
    <w:lvl w:ilvl="0" w:tplc="29AC1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93217B"/>
    <w:multiLevelType w:val="hybridMultilevel"/>
    <w:tmpl w:val="B3AC3E60"/>
    <w:lvl w:ilvl="0" w:tplc="7F069608">
      <w:start w:val="1"/>
      <w:numFmt w:val="taiwaneseCountingThousand"/>
      <w:lvlText w:val="(%1)"/>
      <w:lvlJc w:val="left"/>
      <w:pPr>
        <w:ind w:left="7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306314F"/>
    <w:multiLevelType w:val="hybridMultilevel"/>
    <w:tmpl w:val="D2D6F1D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338C4B15"/>
    <w:multiLevelType w:val="hybridMultilevel"/>
    <w:tmpl w:val="4BB26EF0"/>
    <w:lvl w:ilvl="0" w:tplc="7F069608">
      <w:start w:val="1"/>
      <w:numFmt w:val="taiwaneseCountingThousand"/>
      <w:lvlText w:val="(%1)"/>
      <w:lvlJc w:val="left"/>
      <w:pPr>
        <w:ind w:left="14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BAD1036"/>
    <w:multiLevelType w:val="hybridMultilevel"/>
    <w:tmpl w:val="2480C642"/>
    <w:lvl w:ilvl="0" w:tplc="71B00A1E">
      <w:start w:val="2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405C42C3"/>
    <w:multiLevelType w:val="hybridMultilevel"/>
    <w:tmpl w:val="44F27BCA"/>
    <w:lvl w:ilvl="0" w:tplc="AF524B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6C2987"/>
    <w:multiLevelType w:val="hybridMultilevel"/>
    <w:tmpl w:val="89528B4E"/>
    <w:lvl w:ilvl="0" w:tplc="A93AC24C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>
    <w:nsid w:val="4DA5767A"/>
    <w:multiLevelType w:val="hybridMultilevel"/>
    <w:tmpl w:val="73609804"/>
    <w:lvl w:ilvl="0" w:tplc="71B00A1E">
      <w:start w:val="2"/>
      <w:numFmt w:val="taiwaneseCountingThousand"/>
      <w:lvlText w:val="(%1)"/>
      <w:lvlJc w:val="left"/>
      <w:pPr>
        <w:ind w:left="95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6">
    <w:nsid w:val="536E7A99"/>
    <w:multiLevelType w:val="hybridMultilevel"/>
    <w:tmpl w:val="AEFA447E"/>
    <w:lvl w:ilvl="0" w:tplc="14D450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55E872EA"/>
    <w:multiLevelType w:val="hybridMultilevel"/>
    <w:tmpl w:val="81AC35C4"/>
    <w:lvl w:ilvl="0" w:tplc="5FD0125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081F16"/>
    <w:multiLevelType w:val="hybridMultilevel"/>
    <w:tmpl w:val="0B9C9FCA"/>
    <w:lvl w:ilvl="0" w:tplc="5D48F49A">
      <w:start w:val="1"/>
      <w:numFmt w:val="taiwaneseCountingThousand"/>
      <w:lvlText w:val="%1、"/>
      <w:lvlJc w:val="left"/>
      <w:pPr>
        <w:ind w:left="5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9">
    <w:nsid w:val="5A426CEB"/>
    <w:multiLevelType w:val="hybridMultilevel"/>
    <w:tmpl w:val="5ADE5A4A"/>
    <w:lvl w:ilvl="0" w:tplc="C23C2C2E">
      <w:start w:val="2"/>
      <w:numFmt w:val="taiwaneseCountingThousand"/>
      <w:lvlText w:val="%1、"/>
      <w:lvlJc w:val="left"/>
      <w:pPr>
        <w:ind w:left="96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5C32315C"/>
    <w:multiLevelType w:val="hybridMultilevel"/>
    <w:tmpl w:val="526C805A"/>
    <w:lvl w:ilvl="0" w:tplc="66FC2D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5846ED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10F496A"/>
    <w:multiLevelType w:val="hybridMultilevel"/>
    <w:tmpl w:val="32AC3B02"/>
    <w:lvl w:ilvl="0" w:tplc="7F069608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19A1272"/>
    <w:multiLevelType w:val="multilevel"/>
    <w:tmpl w:val="61D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17BDB"/>
    <w:multiLevelType w:val="hybridMultilevel"/>
    <w:tmpl w:val="9B72EDCC"/>
    <w:lvl w:ilvl="0" w:tplc="04442494">
      <w:start w:val="1"/>
      <w:numFmt w:val="taiwaneseCountingThousand"/>
      <w:lvlText w:val="(%1)"/>
      <w:lvlJc w:val="left"/>
      <w:pPr>
        <w:ind w:left="56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4" w:hanging="480"/>
      </w:pPr>
    </w:lvl>
    <w:lvl w:ilvl="2" w:tplc="0409001B" w:tentative="1">
      <w:start w:val="1"/>
      <w:numFmt w:val="lowerRoman"/>
      <w:lvlText w:val="%3."/>
      <w:lvlJc w:val="right"/>
      <w:pPr>
        <w:ind w:left="1044" w:hanging="480"/>
      </w:pPr>
    </w:lvl>
    <w:lvl w:ilvl="3" w:tplc="0409000F" w:tentative="1">
      <w:start w:val="1"/>
      <w:numFmt w:val="decimal"/>
      <w:lvlText w:val="%4."/>
      <w:lvlJc w:val="left"/>
      <w:pPr>
        <w:ind w:left="1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4" w:hanging="480"/>
      </w:pPr>
    </w:lvl>
    <w:lvl w:ilvl="5" w:tplc="0409001B" w:tentative="1">
      <w:start w:val="1"/>
      <w:numFmt w:val="lowerRoman"/>
      <w:lvlText w:val="%6."/>
      <w:lvlJc w:val="right"/>
      <w:pPr>
        <w:ind w:left="2484" w:hanging="480"/>
      </w:pPr>
    </w:lvl>
    <w:lvl w:ilvl="6" w:tplc="0409000F" w:tentative="1">
      <w:start w:val="1"/>
      <w:numFmt w:val="decimal"/>
      <w:lvlText w:val="%7."/>
      <w:lvlJc w:val="left"/>
      <w:pPr>
        <w:ind w:left="2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4" w:hanging="480"/>
      </w:pPr>
    </w:lvl>
    <w:lvl w:ilvl="8" w:tplc="0409001B" w:tentative="1">
      <w:start w:val="1"/>
      <w:numFmt w:val="lowerRoman"/>
      <w:lvlText w:val="%9."/>
      <w:lvlJc w:val="right"/>
      <w:pPr>
        <w:ind w:left="3924" w:hanging="480"/>
      </w:pPr>
    </w:lvl>
  </w:abstractNum>
  <w:abstractNum w:abstractNumId="24">
    <w:nsid w:val="6A5227D1"/>
    <w:multiLevelType w:val="hybridMultilevel"/>
    <w:tmpl w:val="77D6F160"/>
    <w:lvl w:ilvl="0" w:tplc="C9C08936">
      <w:start w:val="1"/>
      <w:numFmt w:val="decimal"/>
      <w:suff w:val="nothing"/>
      <w:lvlText w:val="%1."/>
      <w:lvlJc w:val="left"/>
      <w:pPr>
        <w:ind w:left="305" w:hanging="48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265"/>
        </w:tabs>
        <w:ind w:left="126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5"/>
        </w:tabs>
        <w:ind w:left="198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5"/>
        </w:tabs>
        <w:ind w:left="270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5"/>
        </w:tabs>
        <w:ind w:left="342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5"/>
        </w:tabs>
        <w:ind w:left="414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5"/>
        </w:tabs>
        <w:ind w:left="486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5"/>
        </w:tabs>
        <w:ind w:left="558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5"/>
        </w:tabs>
        <w:ind w:left="6305" w:hanging="360"/>
      </w:pPr>
    </w:lvl>
  </w:abstractNum>
  <w:abstractNum w:abstractNumId="25">
    <w:nsid w:val="6D0D543D"/>
    <w:multiLevelType w:val="hybridMultilevel"/>
    <w:tmpl w:val="487C09BE"/>
    <w:lvl w:ilvl="0" w:tplc="29FA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472D4B"/>
    <w:multiLevelType w:val="hybridMultilevel"/>
    <w:tmpl w:val="A2E6EBBE"/>
    <w:lvl w:ilvl="0" w:tplc="7F069608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1BB75F8"/>
    <w:multiLevelType w:val="hybridMultilevel"/>
    <w:tmpl w:val="450EA170"/>
    <w:lvl w:ilvl="0" w:tplc="868633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734B590B"/>
    <w:multiLevelType w:val="hybridMultilevel"/>
    <w:tmpl w:val="93F21B8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3D15A31"/>
    <w:multiLevelType w:val="hybridMultilevel"/>
    <w:tmpl w:val="96AA8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B43144"/>
    <w:multiLevelType w:val="hybridMultilevel"/>
    <w:tmpl w:val="D868890A"/>
    <w:lvl w:ilvl="0" w:tplc="C80061C2">
      <w:start w:val="3"/>
      <w:numFmt w:val="bullet"/>
      <w:lvlText w:val="※"/>
      <w:lvlJc w:val="left"/>
      <w:pPr>
        <w:ind w:left="909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9" w:hanging="480"/>
      </w:pPr>
      <w:rPr>
        <w:rFonts w:ascii="Wingdings" w:hAnsi="Wingdings" w:hint="default"/>
      </w:rPr>
    </w:lvl>
  </w:abstractNum>
  <w:abstractNum w:abstractNumId="31">
    <w:nsid w:val="782F69A0"/>
    <w:multiLevelType w:val="hybridMultilevel"/>
    <w:tmpl w:val="E7B0CAAE"/>
    <w:lvl w:ilvl="0" w:tplc="71B00A1E">
      <w:start w:val="2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F1A5F35"/>
    <w:multiLevelType w:val="hybridMultilevel"/>
    <w:tmpl w:val="6E6E0E1E"/>
    <w:lvl w:ilvl="0" w:tplc="F8F8C6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6"/>
        <w:szCs w:val="26"/>
      </w:rPr>
    </w:lvl>
    <w:lvl w:ilvl="1" w:tplc="F176BE76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E8BE6BFA">
      <w:start w:val="1"/>
      <w:numFmt w:val="decimal"/>
      <w:lvlText w:val="(%3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0"/>
  </w:num>
  <w:num w:numId="2">
    <w:abstractNumId w:val="16"/>
  </w:num>
  <w:num w:numId="3">
    <w:abstractNumId w:val="27"/>
  </w:num>
  <w:num w:numId="4">
    <w:abstractNumId w:val="7"/>
  </w:num>
  <w:num w:numId="5">
    <w:abstractNumId w:val="32"/>
  </w:num>
  <w:num w:numId="6">
    <w:abstractNumId w:val="22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18"/>
  </w:num>
  <w:num w:numId="10">
    <w:abstractNumId w:val="0"/>
  </w:num>
  <w:num w:numId="11">
    <w:abstractNumId w:val="5"/>
  </w:num>
  <w:num w:numId="12">
    <w:abstractNumId w:val="1"/>
  </w:num>
  <w:num w:numId="13">
    <w:abstractNumId w:val="11"/>
  </w:num>
  <w:num w:numId="14">
    <w:abstractNumId w:val="26"/>
  </w:num>
  <w:num w:numId="15">
    <w:abstractNumId w:val="4"/>
  </w:num>
  <w:num w:numId="16">
    <w:abstractNumId w:val="12"/>
  </w:num>
  <w:num w:numId="17">
    <w:abstractNumId w:val="15"/>
  </w:num>
  <w:num w:numId="18">
    <w:abstractNumId w:val="31"/>
  </w:num>
  <w:num w:numId="19">
    <w:abstractNumId w:val="21"/>
  </w:num>
  <w:num w:numId="20">
    <w:abstractNumId w:val="23"/>
  </w:num>
  <w:num w:numId="21">
    <w:abstractNumId w:val="6"/>
  </w:num>
  <w:num w:numId="22">
    <w:abstractNumId w:val="28"/>
  </w:num>
  <w:num w:numId="23">
    <w:abstractNumId w:val="14"/>
  </w:num>
  <w:num w:numId="24">
    <w:abstractNumId w:val="25"/>
  </w:num>
  <w:num w:numId="25">
    <w:abstractNumId w:val="8"/>
  </w:num>
  <w:num w:numId="26">
    <w:abstractNumId w:val="13"/>
  </w:num>
  <w:num w:numId="27">
    <w:abstractNumId w:val="17"/>
  </w:num>
  <w:num w:numId="28">
    <w:abstractNumId w:val="10"/>
  </w:num>
  <w:num w:numId="29">
    <w:abstractNumId w:val="19"/>
  </w:num>
  <w:num w:numId="30">
    <w:abstractNumId w:val="30"/>
  </w:num>
  <w:num w:numId="31">
    <w:abstractNumId w:val="24"/>
  </w:num>
  <w:num w:numId="32">
    <w:abstractNumId w:val="2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437"/>
    <w:rsid w:val="0000422F"/>
    <w:rsid w:val="000214BC"/>
    <w:rsid w:val="0002553F"/>
    <w:rsid w:val="000335E2"/>
    <w:rsid w:val="00034E35"/>
    <w:rsid w:val="0004011C"/>
    <w:rsid w:val="00042E1A"/>
    <w:rsid w:val="00046398"/>
    <w:rsid w:val="00050E99"/>
    <w:rsid w:val="00051AB0"/>
    <w:rsid w:val="00053818"/>
    <w:rsid w:val="00053875"/>
    <w:rsid w:val="00054F98"/>
    <w:rsid w:val="00061D27"/>
    <w:rsid w:val="0006570A"/>
    <w:rsid w:val="00065F29"/>
    <w:rsid w:val="000661C7"/>
    <w:rsid w:val="00073A79"/>
    <w:rsid w:val="0007735E"/>
    <w:rsid w:val="00084333"/>
    <w:rsid w:val="00090C9C"/>
    <w:rsid w:val="00093719"/>
    <w:rsid w:val="00096D62"/>
    <w:rsid w:val="000A05F4"/>
    <w:rsid w:val="000A3787"/>
    <w:rsid w:val="000A7208"/>
    <w:rsid w:val="000B06EE"/>
    <w:rsid w:val="000B4E3B"/>
    <w:rsid w:val="000C0CB6"/>
    <w:rsid w:val="000C0D4A"/>
    <w:rsid w:val="000C10EF"/>
    <w:rsid w:val="000C5946"/>
    <w:rsid w:val="000C75E7"/>
    <w:rsid w:val="000D3952"/>
    <w:rsid w:val="000E1AC7"/>
    <w:rsid w:val="000E2714"/>
    <w:rsid w:val="000F2D46"/>
    <w:rsid w:val="000F7BEC"/>
    <w:rsid w:val="00107D06"/>
    <w:rsid w:val="00113D1D"/>
    <w:rsid w:val="00117594"/>
    <w:rsid w:val="001266AD"/>
    <w:rsid w:val="001276AF"/>
    <w:rsid w:val="00132A3B"/>
    <w:rsid w:val="001340E7"/>
    <w:rsid w:val="00135686"/>
    <w:rsid w:val="0014770B"/>
    <w:rsid w:val="00155B5C"/>
    <w:rsid w:val="001702DA"/>
    <w:rsid w:val="001713E9"/>
    <w:rsid w:val="0017604C"/>
    <w:rsid w:val="00183BAA"/>
    <w:rsid w:val="001846E0"/>
    <w:rsid w:val="001869DC"/>
    <w:rsid w:val="00187410"/>
    <w:rsid w:val="00194FB0"/>
    <w:rsid w:val="001A0513"/>
    <w:rsid w:val="001A44D6"/>
    <w:rsid w:val="001B4194"/>
    <w:rsid w:val="001B6466"/>
    <w:rsid w:val="001C0787"/>
    <w:rsid w:val="001C48E6"/>
    <w:rsid w:val="001C52EA"/>
    <w:rsid w:val="001D2DB0"/>
    <w:rsid w:val="001D3093"/>
    <w:rsid w:val="001D6CBC"/>
    <w:rsid w:val="001D7CF7"/>
    <w:rsid w:val="001E47D0"/>
    <w:rsid w:val="001E6038"/>
    <w:rsid w:val="001E7D6F"/>
    <w:rsid w:val="001F4CD9"/>
    <w:rsid w:val="001F4DF7"/>
    <w:rsid w:val="001F5C8E"/>
    <w:rsid w:val="00202C3A"/>
    <w:rsid w:val="0020639F"/>
    <w:rsid w:val="00206CCE"/>
    <w:rsid w:val="00211E6A"/>
    <w:rsid w:val="00214A1B"/>
    <w:rsid w:val="002153DB"/>
    <w:rsid w:val="00221CEF"/>
    <w:rsid w:val="00236081"/>
    <w:rsid w:val="00237386"/>
    <w:rsid w:val="00240CE8"/>
    <w:rsid w:val="00241680"/>
    <w:rsid w:val="00242009"/>
    <w:rsid w:val="0024390D"/>
    <w:rsid w:val="00247ED0"/>
    <w:rsid w:val="00254952"/>
    <w:rsid w:val="00262F16"/>
    <w:rsid w:val="00266B85"/>
    <w:rsid w:val="002671B5"/>
    <w:rsid w:val="00272CCA"/>
    <w:rsid w:val="002847D2"/>
    <w:rsid w:val="00285610"/>
    <w:rsid w:val="00290167"/>
    <w:rsid w:val="002A0322"/>
    <w:rsid w:val="002A1C03"/>
    <w:rsid w:val="002B328B"/>
    <w:rsid w:val="002B4017"/>
    <w:rsid w:val="002B7936"/>
    <w:rsid w:val="002C22D6"/>
    <w:rsid w:val="002D50FD"/>
    <w:rsid w:val="002E16B1"/>
    <w:rsid w:val="002E34AC"/>
    <w:rsid w:val="002E4B8E"/>
    <w:rsid w:val="002E7D59"/>
    <w:rsid w:val="002F1248"/>
    <w:rsid w:val="002F2AB1"/>
    <w:rsid w:val="003003FC"/>
    <w:rsid w:val="00314D5D"/>
    <w:rsid w:val="003167CD"/>
    <w:rsid w:val="00327CCC"/>
    <w:rsid w:val="00337720"/>
    <w:rsid w:val="00341721"/>
    <w:rsid w:val="00344B44"/>
    <w:rsid w:val="00346CCF"/>
    <w:rsid w:val="0035266F"/>
    <w:rsid w:val="00354D86"/>
    <w:rsid w:val="00356C0E"/>
    <w:rsid w:val="00357D55"/>
    <w:rsid w:val="00363E2F"/>
    <w:rsid w:val="00377F8B"/>
    <w:rsid w:val="00381800"/>
    <w:rsid w:val="00386192"/>
    <w:rsid w:val="00394F9C"/>
    <w:rsid w:val="00397DA1"/>
    <w:rsid w:val="003A1546"/>
    <w:rsid w:val="003A50D7"/>
    <w:rsid w:val="003A53BB"/>
    <w:rsid w:val="003A7871"/>
    <w:rsid w:val="003B0559"/>
    <w:rsid w:val="003B13A3"/>
    <w:rsid w:val="003D0EA9"/>
    <w:rsid w:val="003D47F2"/>
    <w:rsid w:val="003E3C9B"/>
    <w:rsid w:val="003E7DC4"/>
    <w:rsid w:val="0040770F"/>
    <w:rsid w:val="00410679"/>
    <w:rsid w:val="0041366B"/>
    <w:rsid w:val="00417768"/>
    <w:rsid w:val="00423AD8"/>
    <w:rsid w:val="00426977"/>
    <w:rsid w:val="0042729C"/>
    <w:rsid w:val="00440496"/>
    <w:rsid w:val="004426D8"/>
    <w:rsid w:val="00442E86"/>
    <w:rsid w:val="0045131F"/>
    <w:rsid w:val="00455B97"/>
    <w:rsid w:val="004603E2"/>
    <w:rsid w:val="004663E4"/>
    <w:rsid w:val="00467A62"/>
    <w:rsid w:val="00471F53"/>
    <w:rsid w:val="00473463"/>
    <w:rsid w:val="00474C22"/>
    <w:rsid w:val="00475211"/>
    <w:rsid w:val="00475914"/>
    <w:rsid w:val="00482123"/>
    <w:rsid w:val="004854AA"/>
    <w:rsid w:val="004876EB"/>
    <w:rsid w:val="00496C3F"/>
    <w:rsid w:val="004A4292"/>
    <w:rsid w:val="004A429D"/>
    <w:rsid w:val="004A4E7D"/>
    <w:rsid w:val="004B573B"/>
    <w:rsid w:val="004B6C14"/>
    <w:rsid w:val="004C1415"/>
    <w:rsid w:val="004C45EB"/>
    <w:rsid w:val="004C4909"/>
    <w:rsid w:val="004C5520"/>
    <w:rsid w:val="004C6930"/>
    <w:rsid w:val="004C7335"/>
    <w:rsid w:val="004E3E3B"/>
    <w:rsid w:val="004F0CBB"/>
    <w:rsid w:val="004F269F"/>
    <w:rsid w:val="004F3CCF"/>
    <w:rsid w:val="004F797D"/>
    <w:rsid w:val="00501A87"/>
    <w:rsid w:val="00502A01"/>
    <w:rsid w:val="00503B29"/>
    <w:rsid w:val="005046F6"/>
    <w:rsid w:val="005059ED"/>
    <w:rsid w:val="005061FA"/>
    <w:rsid w:val="00523DF9"/>
    <w:rsid w:val="00525F59"/>
    <w:rsid w:val="0053092D"/>
    <w:rsid w:val="00532CFB"/>
    <w:rsid w:val="00535FCD"/>
    <w:rsid w:val="00540F8A"/>
    <w:rsid w:val="005457D5"/>
    <w:rsid w:val="005508E8"/>
    <w:rsid w:val="005553AC"/>
    <w:rsid w:val="00563162"/>
    <w:rsid w:val="005673B1"/>
    <w:rsid w:val="00570782"/>
    <w:rsid w:val="0057281B"/>
    <w:rsid w:val="0057405E"/>
    <w:rsid w:val="005744E6"/>
    <w:rsid w:val="00582DFD"/>
    <w:rsid w:val="00583CE6"/>
    <w:rsid w:val="005841F1"/>
    <w:rsid w:val="00593027"/>
    <w:rsid w:val="00597C43"/>
    <w:rsid w:val="005A0D5F"/>
    <w:rsid w:val="005A682F"/>
    <w:rsid w:val="005A70F3"/>
    <w:rsid w:val="005C5193"/>
    <w:rsid w:val="005C6D81"/>
    <w:rsid w:val="005D1AF9"/>
    <w:rsid w:val="005D7519"/>
    <w:rsid w:val="005E0341"/>
    <w:rsid w:val="005E4F50"/>
    <w:rsid w:val="005E5C1E"/>
    <w:rsid w:val="005E7415"/>
    <w:rsid w:val="005F6CDC"/>
    <w:rsid w:val="00612D62"/>
    <w:rsid w:val="00617751"/>
    <w:rsid w:val="00617D10"/>
    <w:rsid w:val="0062326E"/>
    <w:rsid w:val="00625582"/>
    <w:rsid w:val="0063000C"/>
    <w:rsid w:val="00631387"/>
    <w:rsid w:val="0064553C"/>
    <w:rsid w:val="006522D4"/>
    <w:rsid w:val="00660D4F"/>
    <w:rsid w:val="00670569"/>
    <w:rsid w:val="00671D9D"/>
    <w:rsid w:val="006753F5"/>
    <w:rsid w:val="00682D2C"/>
    <w:rsid w:val="006850CB"/>
    <w:rsid w:val="006938D7"/>
    <w:rsid w:val="00695AD0"/>
    <w:rsid w:val="006A20D8"/>
    <w:rsid w:val="006A504F"/>
    <w:rsid w:val="006B3E6D"/>
    <w:rsid w:val="006B3FA8"/>
    <w:rsid w:val="006B476E"/>
    <w:rsid w:val="006C2E39"/>
    <w:rsid w:val="006C3F04"/>
    <w:rsid w:val="006D111F"/>
    <w:rsid w:val="006D2AA9"/>
    <w:rsid w:val="006D2B6F"/>
    <w:rsid w:val="006D54BF"/>
    <w:rsid w:val="006D6764"/>
    <w:rsid w:val="00703F09"/>
    <w:rsid w:val="00710A65"/>
    <w:rsid w:val="007120FC"/>
    <w:rsid w:val="00720F90"/>
    <w:rsid w:val="00721DB7"/>
    <w:rsid w:val="00722087"/>
    <w:rsid w:val="007305AB"/>
    <w:rsid w:val="00733AFC"/>
    <w:rsid w:val="0073654E"/>
    <w:rsid w:val="007366EA"/>
    <w:rsid w:val="00736714"/>
    <w:rsid w:val="00742935"/>
    <w:rsid w:val="00746986"/>
    <w:rsid w:val="007470F3"/>
    <w:rsid w:val="007471F9"/>
    <w:rsid w:val="00752696"/>
    <w:rsid w:val="00753C50"/>
    <w:rsid w:val="00761769"/>
    <w:rsid w:val="007618E5"/>
    <w:rsid w:val="00764487"/>
    <w:rsid w:val="00766F74"/>
    <w:rsid w:val="007733DD"/>
    <w:rsid w:val="007745A4"/>
    <w:rsid w:val="00776DE7"/>
    <w:rsid w:val="007819CF"/>
    <w:rsid w:val="00782B47"/>
    <w:rsid w:val="00787681"/>
    <w:rsid w:val="00792437"/>
    <w:rsid w:val="00796BE1"/>
    <w:rsid w:val="007A2E85"/>
    <w:rsid w:val="007A50D4"/>
    <w:rsid w:val="007A569F"/>
    <w:rsid w:val="007A6A91"/>
    <w:rsid w:val="007A6B79"/>
    <w:rsid w:val="007A7E63"/>
    <w:rsid w:val="007B000B"/>
    <w:rsid w:val="007C0C68"/>
    <w:rsid w:val="007C67DE"/>
    <w:rsid w:val="007C71AA"/>
    <w:rsid w:val="007D4944"/>
    <w:rsid w:val="007D7060"/>
    <w:rsid w:val="007F3792"/>
    <w:rsid w:val="0080262E"/>
    <w:rsid w:val="00803713"/>
    <w:rsid w:val="00811358"/>
    <w:rsid w:val="00815EB6"/>
    <w:rsid w:val="00816E9E"/>
    <w:rsid w:val="00825B8C"/>
    <w:rsid w:val="008301B6"/>
    <w:rsid w:val="00830DA0"/>
    <w:rsid w:val="00832F8C"/>
    <w:rsid w:val="00835235"/>
    <w:rsid w:val="0084641B"/>
    <w:rsid w:val="00855651"/>
    <w:rsid w:val="00856B76"/>
    <w:rsid w:val="00864541"/>
    <w:rsid w:val="008672DC"/>
    <w:rsid w:val="008708B0"/>
    <w:rsid w:val="00874E23"/>
    <w:rsid w:val="00875239"/>
    <w:rsid w:val="008770DB"/>
    <w:rsid w:val="00880CD1"/>
    <w:rsid w:val="00881A51"/>
    <w:rsid w:val="00883672"/>
    <w:rsid w:val="00886923"/>
    <w:rsid w:val="0089449F"/>
    <w:rsid w:val="008B4B9E"/>
    <w:rsid w:val="008B7310"/>
    <w:rsid w:val="008C1278"/>
    <w:rsid w:val="008D53BD"/>
    <w:rsid w:val="008D6470"/>
    <w:rsid w:val="008D68E6"/>
    <w:rsid w:val="008E03E2"/>
    <w:rsid w:val="008E6765"/>
    <w:rsid w:val="008F7FAC"/>
    <w:rsid w:val="009013E1"/>
    <w:rsid w:val="00901CA5"/>
    <w:rsid w:val="0091266B"/>
    <w:rsid w:val="009162CF"/>
    <w:rsid w:val="009211B2"/>
    <w:rsid w:val="0092175B"/>
    <w:rsid w:val="00923565"/>
    <w:rsid w:val="00923D65"/>
    <w:rsid w:val="009249E8"/>
    <w:rsid w:val="00925613"/>
    <w:rsid w:val="00944021"/>
    <w:rsid w:val="009476B6"/>
    <w:rsid w:val="00953D45"/>
    <w:rsid w:val="00954088"/>
    <w:rsid w:val="00955A5A"/>
    <w:rsid w:val="00955B19"/>
    <w:rsid w:val="00955F8F"/>
    <w:rsid w:val="009578F2"/>
    <w:rsid w:val="00957C71"/>
    <w:rsid w:val="009776C4"/>
    <w:rsid w:val="009979D9"/>
    <w:rsid w:val="009A3400"/>
    <w:rsid w:val="009A37AB"/>
    <w:rsid w:val="009A6E38"/>
    <w:rsid w:val="009B16D7"/>
    <w:rsid w:val="009B1ABF"/>
    <w:rsid w:val="009C416D"/>
    <w:rsid w:val="009D3DDC"/>
    <w:rsid w:val="009D4E10"/>
    <w:rsid w:val="009E6AEE"/>
    <w:rsid w:val="00A01602"/>
    <w:rsid w:val="00A049C9"/>
    <w:rsid w:val="00A15E31"/>
    <w:rsid w:val="00A172FC"/>
    <w:rsid w:val="00A21D07"/>
    <w:rsid w:val="00A23D41"/>
    <w:rsid w:val="00A34604"/>
    <w:rsid w:val="00A409BF"/>
    <w:rsid w:val="00A40F15"/>
    <w:rsid w:val="00A420AC"/>
    <w:rsid w:val="00A435ED"/>
    <w:rsid w:val="00A47C43"/>
    <w:rsid w:val="00A536CA"/>
    <w:rsid w:val="00A54007"/>
    <w:rsid w:val="00A54EFB"/>
    <w:rsid w:val="00A57132"/>
    <w:rsid w:val="00A57304"/>
    <w:rsid w:val="00A610DC"/>
    <w:rsid w:val="00A614A7"/>
    <w:rsid w:val="00A650FF"/>
    <w:rsid w:val="00A77206"/>
    <w:rsid w:val="00A8580C"/>
    <w:rsid w:val="00A8647C"/>
    <w:rsid w:val="00A9173B"/>
    <w:rsid w:val="00A91DB1"/>
    <w:rsid w:val="00A975B1"/>
    <w:rsid w:val="00AA1696"/>
    <w:rsid w:val="00AA7F90"/>
    <w:rsid w:val="00AB56F1"/>
    <w:rsid w:val="00AC245C"/>
    <w:rsid w:val="00AC470D"/>
    <w:rsid w:val="00AE0BFB"/>
    <w:rsid w:val="00AE7103"/>
    <w:rsid w:val="00AF2B93"/>
    <w:rsid w:val="00B034FD"/>
    <w:rsid w:val="00B2402A"/>
    <w:rsid w:val="00B26739"/>
    <w:rsid w:val="00B31A22"/>
    <w:rsid w:val="00B425AA"/>
    <w:rsid w:val="00B5080D"/>
    <w:rsid w:val="00B5302F"/>
    <w:rsid w:val="00B654BD"/>
    <w:rsid w:val="00B8411D"/>
    <w:rsid w:val="00B9066A"/>
    <w:rsid w:val="00B92234"/>
    <w:rsid w:val="00B92F22"/>
    <w:rsid w:val="00B95243"/>
    <w:rsid w:val="00BA1CB3"/>
    <w:rsid w:val="00BA2C49"/>
    <w:rsid w:val="00BD0AD0"/>
    <w:rsid w:val="00BD68C2"/>
    <w:rsid w:val="00BE2575"/>
    <w:rsid w:val="00BF5F5D"/>
    <w:rsid w:val="00C0248B"/>
    <w:rsid w:val="00C1007A"/>
    <w:rsid w:val="00C13027"/>
    <w:rsid w:val="00C136DF"/>
    <w:rsid w:val="00C14B20"/>
    <w:rsid w:val="00C153FF"/>
    <w:rsid w:val="00C22BF1"/>
    <w:rsid w:val="00C27246"/>
    <w:rsid w:val="00C33EF3"/>
    <w:rsid w:val="00C40EF1"/>
    <w:rsid w:val="00C4399C"/>
    <w:rsid w:val="00C53548"/>
    <w:rsid w:val="00C56CB2"/>
    <w:rsid w:val="00C60372"/>
    <w:rsid w:val="00C64DD6"/>
    <w:rsid w:val="00C7164C"/>
    <w:rsid w:val="00C73864"/>
    <w:rsid w:val="00C77236"/>
    <w:rsid w:val="00C824FF"/>
    <w:rsid w:val="00C914CD"/>
    <w:rsid w:val="00C926B4"/>
    <w:rsid w:val="00C9642F"/>
    <w:rsid w:val="00CA3136"/>
    <w:rsid w:val="00CA5366"/>
    <w:rsid w:val="00CA5837"/>
    <w:rsid w:val="00CC46CD"/>
    <w:rsid w:val="00CC5389"/>
    <w:rsid w:val="00CD0E09"/>
    <w:rsid w:val="00CD52A1"/>
    <w:rsid w:val="00CE5032"/>
    <w:rsid w:val="00CF1486"/>
    <w:rsid w:val="00CF4233"/>
    <w:rsid w:val="00CF63FC"/>
    <w:rsid w:val="00CF6FAE"/>
    <w:rsid w:val="00CF7599"/>
    <w:rsid w:val="00D07CEE"/>
    <w:rsid w:val="00D1046E"/>
    <w:rsid w:val="00D10EC0"/>
    <w:rsid w:val="00D1343F"/>
    <w:rsid w:val="00D2691D"/>
    <w:rsid w:val="00D3569E"/>
    <w:rsid w:val="00D356D4"/>
    <w:rsid w:val="00D36B48"/>
    <w:rsid w:val="00D513D8"/>
    <w:rsid w:val="00D52C73"/>
    <w:rsid w:val="00D53353"/>
    <w:rsid w:val="00D5580F"/>
    <w:rsid w:val="00D62FDE"/>
    <w:rsid w:val="00D7259C"/>
    <w:rsid w:val="00D73186"/>
    <w:rsid w:val="00D76B1C"/>
    <w:rsid w:val="00D77C66"/>
    <w:rsid w:val="00D82AC5"/>
    <w:rsid w:val="00D82DCD"/>
    <w:rsid w:val="00D8307F"/>
    <w:rsid w:val="00D8541A"/>
    <w:rsid w:val="00D95F7D"/>
    <w:rsid w:val="00DA3249"/>
    <w:rsid w:val="00DA4714"/>
    <w:rsid w:val="00DB2FDF"/>
    <w:rsid w:val="00DB7222"/>
    <w:rsid w:val="00DC4E8C"/>
    <w:rsid w:val="00DC7633"/>
    <w:rsid w:val="00DD04FE"/>
    <w:rsid w:val="00DD2038"/>
    <w:rsid w:val="00DE417E"/>
    <w:rsid w:val="00DE57B4"/>
    <w:rsid w:val="00DF29E5"/>
    <w:rsid w:val="00DF782D"/>
    <w:rsid w:val="00E10B6D"/>
    <w:rsid w:val="00E158BF"/>
    <w:rsid w:val="00E27474"/>
    <w:rsid w:val="00E27791"/>
    <w:rsid w:val="00E30EEE"/>
    <w:rsid w:val="00E40D3E"/>
    <w:rsid w:val="00E46769"/>
    <w:rsid w:val="00E46924"/>
    <w:rsid w:val="00E47480"/>
    <w:rsid w:val="00E474F8"/>
    <w:rsid w:val="00E52AE2"/>
    <w:rsid w:val="00E57817"/>
    <w:rsid w:val="00E601C8"/>
    <w:rsid w:val="00E6422B"/>
    <w:rsid w:val="00E661B0"/>
    <w:rsid w:val="00E72E6A"/>
    <w:rsid w:val="00E90068"/>
    <w:rsid w:val="00EA7629"/>
    <w:rsid w:val="00EA7EFC"/>
    <w:rsid w:val="00EB28A5"/>
    <w:rsid w:val="00EB694E"/>
    <w:rsid w:val="00EB73CC"/>
    <w:rsid w:val="00EC1B9E"/>
    <w:rsid w:val="00EC258E"/>
    <w:rsid w:val="00ED3B6E"/>
    <w:rsid w:val="00EE1D6B"/>
    <w:rsid w:val="00EF3C3C"/>
    <w:rsid w:val="00EF7091"/>
    <w:rsid w:val="00F033E1"/>
    <w:rsid w:val="00F05FE3"/>
    <w:rsid w:val="00F127A5"/>
    <w:rsid w:val="00F152EC"/>
    <w:rsid w:val="00F15CFD"/>
    <w:rsid w:val="00F16802"/>
    <w:rsid w:val="00F22C7E"/>
    <w:rsid w:val="00F259C4"/>
    <w:rsid w:val="00F31F71"/>
    <w:rsid w:val="00F34127"/>
    <w:rsid w:val="00F42F1C"/>
    <w:rsid w:val="00F43C37"/>
    <w:rsid w:val="00F50D72"/>
    <w:rsid w:val="00F51CB3"/>
    <w:rsid w:val="00F525B2"/>
    <w:rsid w:val="00F52695"/>
    <w:rsid w:val="00F579FC"/>
    <w:rsid w:val="00F60ED6"/>
    <w:rsid w:val="00F63E6B"/>
    <w:rsid w:val="00F6637D"/>
    <w:rsid w:val="00F71367"/>
    <w:rsid w:val="00F776DA"/>
    <w:rsid w:val="00F9016C"/>
    <w:rsid w:val="00F9332C"/>
    <w:rsid w:val="00F94577"/>
    <w:rsid w:val="00F9792C"/>
    <w:rsid w:val="00FA037A"/>
    <w:rsid w:val="00FA06E2"/>
    <w:rsid w:val="00FA13AD"/>
    <w:rsid w:val="00FA494D"/>
    <w:rsid w:val="00FA4B30"/>
    <w:rsid w:val="00FB5702"/>
    <w:rsid w:val="00FB68FD"/>
    <w:rsid w:val="00FC075E"/>
    <w:rsid w:val="00FC12F9"/>
    <w:rsid w:val="00FD09AF"/>
    <w:rsid w:val="00FD3901"/>
    <w:rsid w:val="00FD5CC3"/>
    <w:rsid w:val="00FE6FCC"/>
    <w:rsid w:val="00FF0E11"/>
    <w:rsid w:val="00FF469D"/>
    <w:rsid w:val="00FF4756"/>
    <w:rsid w:val="00FF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4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792437"/>
    <w:rPr>
      <w:color w:val="0000FF"/>
      <w:u w:val="single"/>
    </w:rPr>
  </w:style>
  <w:style w:type="paragraph" w:styleId="a4">
    <w:name w:val="Body Text"/>
    <w:basedOn w:val="a"/>
    <w:rsid w:val="00792437"/>
    <w:pPr>
      <w:widowControl/>
    </w:pPr>
    <w:rPr>
      <w:rFonts w:ascii="標楷體" w:eastAsia="標楷體" w:hAnsi="標楷體"/>
      <w:kern w:val="0"/>
      <w:sz w:val="28"/>
    </w:rPr>
  </w:style>
  <w:style w:type="paragraph" w:styleId="a5">
    <w:name w:val="header"/>
    <w:basedOn w:val="a"/>
    <w:rsid w:val="00D6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6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yle81">
    <w:name w:val="style81"/>
    <w:rsid w:val="005F6CDC"/>
    <w:rPr>
      <w:color w:val="F7941D"/>
      <w:sz w:val="15"/>
      <w:szCs w:val="15"/>
    </w:rPr>
  </w:style>
  <w:style w:type="character" w:customStyle="1" w:styleId="style91">
    <w:name w:val="style91"/>
    <w:rsid w:val="005F6CDC"/>
    <w:rPr>
      <w:rFonts w:ascii="Arial" w:hAnsi="Arial" w:cs="Arial" w:hint="default"/>
      <w:sz w:val="13"/>
      <w:szCs w:val="13"/>
    </w:rPr>
  </w:style>
  <w:style w:type="character" w:styleId="a7">
    <w:name w:val="annotation reference"/>
    <w:semiHidden/>
    <w:rsid w:val="00803713"/>
    <w:rPr>
      <w:sz w:val="18"/>
      <w:szCs w:val="18"/>
    </w:rPr>
  </w:style>
  <w:style w:type="paragraph" w:styleId="a8">
    <w:name w:val="annotation text"/>
    <w:basedOn w:val="a"/>
    <w:semiHidden/>
    <w:rsid w:val="00803713"/>
  </w:style>
  <w:style w:type="paragraph" w:styleId="a9">
    <w:name w:val="annotation subject"/>
    <w:basedOn w:val="a8"/>
    <w:next w:val="a8"/>
    <w:semiHidden/>
    <w:rsid w:val="00803713"/>
    <w:rPr>
      <w:b/>
      <w:bCs/>
    </w:rPr>
  </w:style>
  <w:style w:type="paragraph" w:styleId="aa">
    <w:name w:val="Balloon Text"/>
    <w:basedOn w:val="a"/>
    <w:semiHidden/>
    <w:rsid w:val="00803713"/>
    <w:rPr>
      <w:rFonts w:ascii="Arial" w:hAnsi="Arial"/>
      <w:sz w:val="18"/>
      <w:szCs w:val="18"/>
    </w:rPr>
  </w:style>
  <w:style w:type="character" w:styleId="ab">
    <w:name w:val="Strong"/>
    <w:qFormat/>
    <w:rsid w:val="00285610"/>
    <w:rPr>
      <w:b/>
      <w:bCs/>
    </w:rPr>
  </w:style>
  <w:style w:type="character" w:customStyle="1" w:styleId="style101">
    <w:name w:val="style101"/>
    <w:rsid w:val="00285610"/>
    <w:rPr>
      <w:color w:val="CC0000"/>
      <w:sz w:val="17"/>
      <w:szCs w:val="17"/>
    </w:rPr>
  </w:style>
  <w:style w:type="paragraph" w:styleId="Web">
    <w:name w:val="Normal (Web)"/>
    <w:basedOn w:val="a"/>
    <w:uiPriority w:val="99"/>
    <w:unhideWhenUsed/>
    <w:rsid w:val="00194F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A614A7"/>
    <w:pPr>
      <w:ind w:leftChars="200" w:left="480"/>
    </w:pPr>
  </w:style>
  <w:style w:type="character" w:styleId="ad">
    <w:name w:val="Emphasis"/>
    <w:uiPriority w:val="20"/>
    <w:qFormat/>
    <w:rsid w:val="008E03E2"/>
    <w:rPr>
      <w:i/>
      <w:iCs/>
    </w:rPr>
  </w:style>
  <w:style w:type="character" w:customStyle="1" w:styleId="apple-converted-space">
    <w:name w:val="apple-converted-space"/>
    <w:basedOn w:val="a0"/>
    <w:rsid w:val="008E03E2"/>
  </w:style>
  <w:style w:type="table" w:styleId="ae">
    <w:name w:val="Table Grid"/>
    <w:basedOn w:val="a1"/>
    <w:rsid w:val="00D95F7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rsid w:val="0080262E"/>
    <w:rPr>
      <w:rFonts w:ascii="新細明體"/>
      <w:sz w:val="18"/>
      <w:szCs w:val="18"/>
      <w:lang/>
    </w:rPr>
  </w:style>
  <w:style w:type="character" w:customStyle="1" w:styleId="af0">
    <w:name w:val="文件引導模式 字元"/>
    <w:link w:val="af"/>
    <w:rsid w:val="0080262E"/>
    <w:rPr>
      <w:rFonts w:ascii="新細明體"/>
      <w:kern w:val="2"/>
      <w:sz w:val="18"/>
      <w:szCs w:val="18"/>
    </w:rPr>
  </w:style>
  <w:style w:type="character" w:styleId="af1">
    <w:name w:val="FollowedHyperlink"/>
    <w:rsid w:val="00782B4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台灣性教育學會  函</dc:title>
  <dc:creator>教育訓練員</dc:creator>
  <cp:lastModifiedBy>user</cp:lastModifiedBy>
  <cp:revision>2</cp:revision>
  <cp:lastPrinted>2015-09-09T07:41:00Z</cp:lastPrinted>
  <dcterms:created xsi:type="dcterms:W3CDTF">2015-10-12T06:45:00Z</dcterms:created>
  <dcterms:modified xsi:type="dcterms:W3CDTF">2015-10-12T06:45:00Z</dcterms:modified>
</cp:coreProperties>
</file>