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40" w:rsidRPr="00FB2506" w:rsidRDefault="004C3120" w:rsidP="00F0724E">
      <w:pPr>
        <w:autoSpaceDE w:val="0"/>
        <w:autoSpaceDN w:val="0"/>
        <w:adjustRightInd w:val="0"/>
        <w:spacing w:line="460" w:lineRule="atLeast"/>
        <w:jc w:val="left"/>
        <w:rPr>
          <w:rFonts w:eastAsia="標楷體"/>
          <w:bCs/>
          <w:sz w:val="40"/>
          <w:szCs w:val="40"/>
        </w:rPr>
      </w:pPr>
      <w:r>
        <w:rPr>
          <w:rFonts w:eastAsia="標楷體" w:hint="eastAsia"/>
          <w:bCs/>
          <w:sz w:val="40"/>
          <w:szCs w:val="40"/>
        </w:rPr>
        <w:t>傳染病防治醫療網作業辦法第十四條及第二條附表修正</w:t>
      </w:r>
      <w:r w:rsidR="00107240" w:rsidRPr="00FB2506">
        <w:rPr>
          <w:rFonts w:eastAsia="標楷體" w:hint="eastAsia"/>
          <w:bCs/>
          <w:sz w:val="40"/>
          <w:szCs w:val="40"/>
        </w:rPr>
        <w:t>總說明</w:t>
      </w:r>
    </w:p>
    <w:p w:rsidR="008E5AEE" w:rsidRPr="008E5AEE" w:rsidRDefault="008E5AEE" w:rsidP="00544E89">
      <w:pPr>
        <w:pStyle w:val="ad"/>
        <w:framePr w:hSpace="0" w:wrap="auto" w:vAnchor="margin" w:hAnchor="text" w:yAlign="inline"/>
        <w:adjustRightInd w:val="0"/>
        <w:snapToGrid w:val="0"/>
        <w:spacing w:before="100" w:beforeAutospacing="1" w:after="100" w:afterAutospacing="1" w:line="460" w:lineRule="atLeast"/>
        <w:ind w:firstLine="567"/>
        <w:jc w:val="both"/>
        <w:rPr>
          <w:color w:val="auto"/>
          <w:szCs w:val="28"/>
        </w:rPr>
      </w:pPr>
      <w:r w:rsidRPr="008E5AEE">
        <w:rPr>
          <w:rFonts w:hint="eastAsia"/>
          <w:color w:val="auto"/>
          <w:szCs w:val="28"/>
        </w:rPr>
        <w:t>按「傳染病防治醫療網作業辦法」（以下簡稱本辦法）自八十九年十一月二十日訂定發布迄今，經</w:t>
      </w:r>
      <w:r w:rsidR="00FD7810">
        <w:rPr>
          <w:rFonts w:hint="eastAsia"/>
          <w:color w:val="auto"/>
          <w:szCs w:val="28"/>
        </w:rPr>
        <w:t>歷</w:t>
      </w:r>
      <w:r w:rsidR="00CB3B8F">
        <w:rPr>
          <w:rFonts w:hint="eastAsia"/>
          <w:color w:val="auto"/>
          <w:szCs w:val="28"/>
        </w:rPr>
        <w:t>八</w:t>
      </w:r>
      <w:r w:rsidRPr="008E5AEE">
        <w:rPr>
          <w:rFonts w:hint="eastAsia"/>
          <w:color w:val="auto"/>
          <w:szCs w:val="28"/>
        </w:rPr>
        <w:t>度修正。</w:t>
      </w:r>
      <w:r w:rsidR="00D16750" w:rsidRPr="009F2164">
        <w:rPr>
          <w:rFonts w:hint="eastAsia"/>
          <w:color w:val="auto"/>
          <w:szCs w:val="28"/>
        </w:rPr>
        <w:t>因應</w:t>
      </w:r>
      <w:r w:rsidR="00914845">
        <w:rPr>
          <w:rFonts w:hint="eastAsia"/>
          <w:color w:val="auto"/>
          <w:szCs w:val="28"/>
        </w:rPr>
        <w:t>桃園縣</w:t>
      </w:r>
      <w:r w:rsidR="00F36820" w:rsidRPr="00F36820">
        <w:rPr>
          <w:rFonts w:hint="eastAsia"/>
          <w:color w:val="auto"/>
          <w:szCs w:val="28"/>
        </w:rPr>
        <w:t>於</w:t>
      </w:r>
      <w:r w:rsidR="00F0724E">
        <w:rPr>
          <w:rFonts w:hint="eastAsia"/>
          <w:color w:val="auto"/>
          <w:szCs w:val="28"/>
        </w:rPr>
        <w:t>一百零三</w:t>
      </w:r>
      <w:r w:rsidR="00F36820" w:rsidRPr="00F36820">
        <w:rPr>
          <w:rFonts w:hint="eastAsia"/>
          <w:color w:val="auto"/>
          <w:szCs w:val="28"/>
        </w:rPr>
        <w:t>年</w:t>
      </w:r>
      <w:r w:rsidR="00F0724E">
        <w:rPr>
          <w:rFonts w:hint="eastAsia"/>
          <w:color w:val="auto"/>
          <w:szCs w:val="28"/>
        </w:rPr>
        <w:t>十二</w:t>
      </w:r>
      <w:r w:rsidR="00F36820" w:rsidRPr="00F36820">
        <w:rPr>
          <w:rFonts w:hint="eastAsia"/>
          <w:color w:val="auto"/>
          <w:szCs w:val="28"/>
        </w:rPr>
        <w:t>月</w:t>
      </w:r>
      <w:r w:rsidR="00F0724E">
        <w:rPr>
          <w:rFonts w:hint="eastAsia"/>
          <w:color w:val="auto"/>
          <w:szCs w:val="28"/>
        </w:rPr>
        <w:t>二十五</w:t>
      </w:r>
      <w:r w:rsidR="00F36820" w:rsidRPr="00F36820">
        <w:rPr>
          <w:rFonts w:hint="eastAsia"/>
          <w:color w:val="auto"/>
          <w:szCs w:val="28"/>
        </w:rPr>
        <w:t>日升格為「桃園市」，</w:t>
      </w:r>
      <w:r w:rsidR="00FD7810">
        <w:rPr>
          <w:rFonts w:hint="eastAsia"/>
          <w:color w:val="auto"/>
          <w:szCs w:val="28"/>
        </w:rPr>
        <w:t>另</w:t>
      </w:r>
      <w:r w:rsidR="004F0E79" w:rsidRPr="004F0E79">
        <w:rPr>
          <w:rFonts w:hint="eastAsia"/>
          <w:color w:val="auto"/>
          <w:szCs w:val="28"/>
        </w:rPr>
        <w:t>「</w:t>
      </w:r>
      <w:r w:rsidR="004F0E79" w:rsidRPr="0016114E">
        <w:rPr>
          <w:rFonts w:hint="eastAsia"/>
          <w:color w:val="auto"/>
          <w:szCs w:val="28"/>
        </w:rPr>
        <w:t>傳染病房設置原則</w:t>
      </w:r>
      <w:r w:rsidR="004F0E79" w:rsidRPr="004F0E79">
        <w:rPr>
          <w:rFonts w:hint="eastAsia"/>
          <w:color w:val="auto"/>
          <w:szCs w:val="28"/>
        </w:rPr>
        <w:t>」已</w:t>
      </w:r>
      <w:r w:rsidR="004F0E79" w:rsidRPr="0016114E">
        <w:rPr>
          <w:rFonts w:hint="eastAsia"/>
          <w:color w:val="auto"/>
          <w:szCs w:val="28"/>
        </w:rPr>
        <w:t>回歸醫療機構設置標準</w:t>
      </w:r>
      <w:r w:rsidR="004F0E79">
        <w:rPr>
          <w:rFonts w:hint="eastAsia"/>
          <w:color w:val="auto"/>
          <w:szCs w:val="28"/>
        </w:rPr>
        <w:t>，</w:t>
      </w:r>
      <w:r w:rsidR="00A001F6">
        <w:rPr>
          <w:rFonts w:hint="eastAsia"/>
          <w:color w:val="auto"/>
          <w:szCs w:val="28"/>
        </w:rPr>
        <w:t>本辦法修正前第六條附表二已刪除，其特定施行日之規定已無存在必要，</w:t>
      </w:r>
      <w:r w:rsidR="00D16750" w:rsidRPr="009F2164">
        <w:rPr>
          <w:rFonts w:hint="eastAsia"/>
          <w:color w:val="auto"/>
          <w:szCs w:val="28"/>
        </w:rPr>
        <w:t>爰</w:t>
      </w:r>
      <w:r w:rsidR="00AD1DD1">
        <w:rPr>
          <w:rFonts w:hint="eastAsia"/>
          <w:color w:val="auto"/>
          <w:szCs w:val="28"/>
        </w:rPr>
        <w:t>修正</w:t>
      </w:r>
      <w:r w:rsidR="00D16750" w:rsidRPr="009F2164">
        <w:rPr>
          <w:rFonts w:hint="eastAsia"/>
          <w:color w:val="auto"/>
          <w:szCs w:val="28"/>
        </w:rPr>
        <w:t>本辦法第十四條</w:t>
      </w:r>
      <w:r w:rsidR="00D16750" w:rsidRPr="007B2B43">
        <w:rPr>
          <w:rFonts w:hint="eastAsia"/>
          <w:color w:val="auto"/>
          <w:szCs w:val="28"/>
        </w:rPr>
        <w:t>及</w:t>
      </w:r>
      <w:r w:rsidR="00D16750" w:rsidRPr="009F2164">
        <w:rPr>
          <w:rFonts w:hint="eastAsia"/>
          <w:color w:val="auto"/>
          <w:szCs w:val="28"/>
        </w:rPr>
        <w:t>第二條附表「傳染病防治醫療網區之劃分</w:t>
      </w:r>
      <w:r w:rsidR="00AD1DD1">
        <w:rPr>
          <w:rFonts w:hint="eastAsia"/>
          <w:color w:val="auto"/>
          <w:szCs w:val="28"/>
        </w:rPr>
        <w:t>方式」</w:t>
      </w:r>
      <w:r w:rsidRPr="008E5AEE">
        <w:rPr>
          <w:rFonts w:hint="eastAsia"/>
          <w:color w:val="auto"/>
          <w:szCs w:val="28"/>
        </w:rPr>
        <w:t>，其修正要點</w:t>
      </w:r>
      <w:r w:rsidR="00C45F5E" w:rsidRPr="008E5AEE">
        <w:rPr>
          <w:rFonts w:hint="eastAsia"/>
          <w:color w:val="auto"/>
          <w:szCs w:val="28"/>
        </w:rPr>
        <w:t>如</w:t>
      </w:r>
      <w:r w:rsidR="00C45F5E">
        <w:rPr>
          <w:rFonts w:hint="eastAsia"/>
          <w:color w:val="auto"/>
          <w:szCs w:val="28"/>
        </w:rPr>
        <w:t>下</w:t>
      </w:r>
      <w:r w:rsidRPr="008E5AEE">
        <w:rPr>
          <w:rFonts w:hint="eastAsia"/>
          <w:color w:val="auto"/>
          <w:szCs w:val="28"/>
        </w:rPr>
        <w:t>：</w:t>
      </w:r>
    </w:p>
    <w:p w:rsidR="00CB58E7" w:rsidRPr="009F2164" w:rsidRDefault="00A001F6" w:rsidP="00544E89">
      <w:pPr>
        <w:pStyle w:val="ad"/>
        <w:framePr w:hSpace="0" w:wrap="auto" w:vAnchor="margin" w:hAnchor="text" w:yAlign="inline"/>
        <w:numPr>
          <w:ilvl w:val="0"/>
          <w:numId w:val="33"/>
        </w:numPr>
        <w:adjustRightInd w:val="0"/>
        <w:snapToGrid w:val="0"/>
        <w:spacing w:before="100" w:beforeAutospacing="1" w:after="100" w:afterAutospacing="1" w:line="460" w:lineRule="atLeast"/>
        <w:ind w:left="567" w:hanging="567"/>
        <w:jc w:val="both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因應本辦法修正前第六條</w:t>
      </w:r>
      <w:r w:rsidR="001E496D" w:rsidRPr="0016114E">
        <w:rPr>
          <w:rFonts w:hint="eastAsia"/>
          <w:color w:val="auto"/>
          <w:szCs w:val="28"/>
        </w:rPr>
        <w:t>附表二</w:t>
      </w:r>
      <w:r w:rsidR="001E496D">
        <w:rPr>
          <w:rFonts w:ascii="新細明體" w:eastAsia="新細明體" w:hAnsi="新細明體" w:hint="eastAsia"/>
          <w:color w:val="auto"/>
          <w:szCs w:val="28"/>
        </w:rPr>
        <w:t>「</w:t>
      </w:r>
      <w:r w:rsidR="001E496D" w:rsidRPr="0016114E">
        <w:rPr>
          <w:rFonts w:hint="eastAsia"/>
          <w:color w:val="auto"/>
          <w:szCs w:val="28"/>
        </w:rPr>
        <w:t>傳染病房設置原則</w:t>
      </w:r>
      <w:r w:rsidR="001E496D">
        <w:rPr>
          <w:rFonts w:ascii="新細明體" w:eastAsia="新細明體" w:hAnsi="新細明體" w:hint="eastAsia"/>
          <w:color w:val="auto"/>
          <w:szCs w:val="28"/>
        </w:rPr>
        <w:t>」</w:t>
      </w:r>
      <w:r w:rsidR="00331ADA">
        <w:rPr>
          <w:rFonts w:hint="eastAsia"/>
          <w:color w:val="auto"/>
          <w:szCs w:val="28"/>
        </w:rPr>
        <w:t>已</w:t>
      </w:r>
      <w:r w:rsidR="00331ADA" w:rsidRPr="0016114E">
        <w:rPr>
          <w:rFonts w:hint="eastAsia"/>
          <w:color w:val="auto"/>
          <w:szCs w:val="28"/>
        </w:rPr>
        <w:t>刪除</w:t>
      </w:r>
      <w:r w:rsidR="00AA7E0C">
        <w:rPr>
          <w:rFonts w:hint="eastAsia"/>
          <w:color w:val="auto"/>
          <w:szCs w:val="28"/>
        </w:rPr>
        <w:t>，故刪除</w:t>
      </w:r>
      <w:r w:rsidR="00C07AAB">
        <w:rPr>
          <w:rFonts w:hint="eastAsia"/>
          <w:color w:val="auto"/>
          <w:szCs w:val="28"/>
        </w:rPr>
        <w:t>其</w:t>
      </w:r>
      <w:r>
        <w:rPr>
          <w:rFonts w:hint="eastAsia"/>
          <w:color w:val="auto"/>
          <w:szCs w:val="28"/>
        </w:rPr>
        <w:t>特定</w:t>
      </w:r>
      <w:r w:rsidR="00AA7E0C" w:rsidRPr="007B2B43">
        <w:rPr>
          <w:rFonts w:hint="eastAsia"/>
          <w:color w:val="auto"/>
          <w:szCs w:val="28"/>
        </w:rPr>
        <w:t>施行日期</w:t>
      </w:r>
      <w:r w:rsidR="00AA7E0C" w:rsidRPr="0016114E">
        <w:rPr>
          <w:rFonts w:hint="eastAsia"/>
          <w:color w:val="auto"/>
          <w:szCs w:val="28"/>
        </w:rPr>
        <w:t>。</w:t>
      </w:r>
      <w:r w:rsidR="00CB58E7" w:rsidRPr="009F2164">
        <w:rPr>
          <w:rFonts w:hint="eastAsia"/>
          <w:color w:val="auto"/>
          <w:szCs w:val="28"/>
        </w:rPr>
        <w:t>（修正</w:t>
      </w:r>
      <w:r w:rsidR="00B65E77" w:rsidRPr="0016114E">
        <w:rPr>
          <w:rFonts w:hint="eastAsia"/>
          <w:color w:val="auto"/>
          <w:szCs w:val="28"/>
        </w:rPr>
        <w:t>條文</w:t>
      </w:r>
      <w:r w:rsidR="00CB58E7" w:rsidRPr="009F2164">
        <w:rPr>
          <w:rFonts w:hint="eastAsia"/>
          <w:color w:val="auto"/>
          <w:szCs w:val="28"/>
        </w:rPr>
        <w:t>第十四條）</w:t>
      </w:r>
    </w:p>
    <w:p w:rsidR="00CB58E7" w:rsidRPr="00833CB9" w:rsidRDefault="00CB58E7" w:rsidP="00544E89">
      <w:pPr>
        <w:pStyle w:val="ad"/>
        <w:framePr w:hSpace="0" w:wrap="auto" w:vAnchor="margin" w:hAnchor="text" w:yAlign="inline"/>
        <w:numPr>
          <w:ilvl w:val="0"/>
          <w:numId w:val="33"/>
        </w:numPr>
        <w:adjustRightInd w:val="0"/>
        <w:snapToGrid w:val="0"/>
        <w:spacing w:before="100" w:beforeAutospacing="1" w:after="100" w:afterAutospacing="1" w:line="460" w:lineRule="atLeast"/>
        <w:ind w:left="567" w:hanging="567"/>
        <w:jc w:val="both"/>
        <w:rPr>
          <w:color w:val="auto"/>
          <w:szCs w:val="28"/>
        </w:rPr>
      </w:pPr>
      <w:r w:rsidRPr="009F2164">
        <w:rPr>
          <w:rFonts w:hint="eastAsia"/>
          <w:color w:val="auto"/>
          <w:szCs w:val="28"/>
        </w:rPr>
        <w:t>因應</w:t>
      </w:r>
      <w:r w:rsidR="004F65F3" w:rsidRPr="00F36820">
        <w:rPr>
          <w:rFonts w:hint="eastAsia"/>
          <w:color w:val="auto"/>
          <w:szCs w:val="28"/>
        </w:rPr>
        <w:t>桃園縣升格為「桃園市」</w:t>
      </w:r>
      <w:r w:rsidR="004F65F3">
        <w:rPr>
          <w:rFonts w:hint="eastAsia"/>
          <w:color w:val="auto"/>
          <w:szCs w:val="28"/>
        </w:rPr>
        <w:t>，</w:t>
      </w:r>
      <w:r w:rsidRPr="009F2164">
        <w:rPr>
          <w:rFonts w:hint="eastAsia"/>
          <w:color w:val="auto"/>
          <w:szCs w:val="28"/>
        </w:rPr>
        <w:t>爰修訂</w:t>
      </w:r>
      <w:r w:rsidR="00BC3434">
        <w:rPr>
          <w:rFonts w:hint="eastAsia"/>
          <w:color w:val="auto"/>
          <w:szCs w:val="28"/>
        </w:rPr>
        <w:t>附表</w:t>
      </w:r>
      <w:r w:rsidRPr="009F2164">
        <w:rPr>
          <w:rFonts w:hint="eastAsia"/>
          <w:color w:val="auto"/>
          <w:szCs w:val="28"/>
        </w:rPr>
        <w:t>傳染病防治醫療網區之劃分方式</w:t>
      </w:r>
      <w:r w:rsidR="00914845">
        <w:rPr>
          <w:rFonts w:hint="eastAsia"/>
          <w:color w:val="auto"/>
          <w:szCs w:val="28"/>
        </w:rPr>
        <w:t>之名稱</w:t>
      </w:r>
      <w:r w:rsidRPr="009F2164">
        <w:rPr>
          <w:rFonts w:hint="eastAsia"/>
          <w:color w:val="auto"/>
          <w:szCs w:val="28"/>
        </w:rPr>
        <w:t>。（修正</w:t>
      </w:r>
      <w:r w:rsidR="00B65E77" w:rsidRPr="0016114E">
        <w:rPr>
          <w:rFonts w:hint="eastAsia"/>
          <w:color w:val="auto"/>
          <w:szCs w:val="28"/>
        </w:rPr>
        <w:t>條文</w:t>
      </w:r>
      <w:r w:rsidRPr="009F2164">
        <w:rPr>
          <w:rFonts w:hint="eastAsia"/>
          <w:color w:val="auto"/>
          <w:szCs w:val="28"/>
        </w:rPr>
        <w:t>第二條附表）</w:t>
      </w:r>
    </w:p>
    <w:p w:rsidR="001F377C" w:rsidRDefault="001F377C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Default="000B1BC7" w:rsidP="00BB4FF0">
      <w:pPr>
        <w:pStyle w:val="a5"/>
        <w:spacing w:line="460" w:lineRule="atLeast"/>
        <w:jc w:val="center"/>
      </w:pPr>
    </w:p>
    <w:p w:rsidR="000B1BC7" w:rsidRPr="002208D7" w:rsidRDefault="002368AD" w:rsidP="000B1BC7">
      <w:pPr>
        <w:pStyle w:val="a5"/>
        <w:jc w:val="left"/>
        <w:rPr>
          <w:rFonts w:eastAsia="標楷體" w:hint="eastAsia"/>
          <w:bCs/>
          <w:sz w:val="40"/>
          <w:szCs w:val="32"/>
        </w:rPr>
      </w:pPr>
      <w:r>
        <w:rPr>
          <w:rFonts w:eastAsia="標楷體" w:hint="eastAsia"/>
          <w:bCs/>
          <w:sz w:val="40"/>
          <w:szCs w:val="32"/>
        </w:rPr>
        <w:lastRenderedPageBreak/>
        <w:t>傳染病防治醫療網作業辦法第十四條修正</w:t>
      </w:r>
      <w:r w:rsidR="000B1BC7" w:rsidRPr="002208D7">
        <w:rPr>
          <w:rFonts w:eastAsia="標楷體" w:hint="eastAsia"/>
          <w:bCs/>
          <w:sz w:val="40"/>
          <w:szCs w:val="32"/>
        </w:rPr>
        <w:t>條文對照表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28"/>
        <w:gridCol w:w="2928"/>
        <w:gridCol w:w="2929"/>
      </w:tblGrid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666" w:type="pct"/>
          </w:tcPr>
          <w:p w:rsidR="000B1BC7" w:rsidRPr="00073E59" w:rsidRDefault="000B1BC7" w:rsidP="00A341D8">
            <w:pPr>
              <w:pStyle w:val="-1"/>
              <w:adjustRightInd w:val="0"/>
              <w:snapToGrid w:val="0"/>
              <w:ind w:left="310" w:hangingChars="129" w:hanging="310"/>
              <w:jc w:val="center"/>
              <w:textAlignment w:val="top"/>
              <w:rPr>
                <w:bCs/>
                <w:sz w:val="24"/>
              </w:rPr>
            </w:pPr>
            <w:r w:rsidRPr="00073E59">
              <w:rPr>
                <w:rFonts w:hint="eastAsia"/>
                <w:bCs/>
                <w:sz w:val="24"/>
              </w:rPr>
              <w:t>修正條文</w:t>
            </w:r>
          </w:p>
        </w:tc>
        <w:tc>
          <w:tcPr>
            <w:tcW w:w="1666" w:type="pct"/>
          </w:tcPr>
          <w:p w:rsidR="000B1BC7" w:rsidRPr="00073E59" w:rsidRDefault="000B1BC7" w:rsidP="00A341D8">
            <w:pPr>
              <w:pStyle w:val="-1"/>
              <w:adjustRightInd w:val="0"/>
              <w:snapToGrid w:val="0"/>
              <w:ind w:left="310" w:hangingChars="129" w:hanging="310"/>
              <w:jc w:val="center"/>
              <w:textAlignment w:val="top"/>
              <w:rPr>
                <w:bCs/>
                <w:sz w:val="24"/>
              </w:rPr>
            </w:pPr>
            <w:r w:rsidRPr="00073E59">
              <w:rPr>
                <w:rFonts w:hint="eastAsia"/>
                <w:bCs/>
                <w:sz w:val="24"/>
              </w:rPr>
              <w:t>現行條文</w:t>
            </w:r>
          </w:p>
        </w:tc>
        <w:tc>
          <w:tcPr>
            <w:tcW w:w="1667" w:type="pct"/>
            <w:vAlign w:val="center"/>
          </w:tcPr>
          <w:p w:rsidR="000B1BC7" w:rsidRPr="00073E59" w:rsidRDefault="000B1BC7" w:rsidP="00A341D8">
            <w:pPr>
              <w:pStyle w:val="-1"/>
              <w:adjustRightInd w:val="0"/>
              <w:snapToGrid w:val="0"/>
              <w:ind w:left="310" w:hangingChars="129" w:hanging="310"/>
              <w:jc w:val="center"/>
              <w:textAlignment w:val="top"/>
              <w:rPr>
                <w:rFonts w:hint="eastAsia"/>
                <w:bCs/>
                <w:sz w:val="24"/>
              </w:rPr>
            </w:pPr>
            <w:r w:rsidRPr="00073E59">
              <w:rPr>
                <w:rFonts w:hint="eastAsia"/>
                <w:bCs/>
                <w:sz w:val="24"/>
              </w:rPr>
              <w:t>說明</w:t>
            </w: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666" w:type="pct"/>
          </w:tcPr>
          <w:p w:rsidR="000B1BC7" w:rsidRPr="00FA7305" w:rsidRDefault="000B1BC7" w:rsidP="00A341D8">
            <w:pPr>
              <w:pStyle w:val="HTML"/>
              <w:ind w:left="240" w:rightChars="16" w:right="35" w:hangingChars="100" w:hanging="240"/>
              <w:jc w:val="both"/>
              <w:rPr>
                <w:rFonts w:ascii="標楷體" w:eastAsia="標楷體" w:hAnsi="標楷體" w:cs="細明體"/>
                <w:lang w:val="en-US" w:eastAsia="zh-TW"/>
              </w:rPr>
            </w:pPr>
            <w:r w:rsidRPr="00FA7305">
              <w:rPr>
                <w:rFonts w:ascii="標楷體" w:eastAsia="標楷體" w:hAnsi="標楷體" w:cs="細明體" w:hint="eastAsia"/>
                <w:lang w:val="en-US" w:eastAsia="zh-TW"/>
              </w:rPr>
              <w:t xml:space="preserve">第十四條 </w:t>
            </w:r>
            <w:r w:rsidRPr="00FA7305">
              <w:rPr>
                <w:rFonts w:ascii="標楷體" w:eastAsia="標楷體" w:hAnsi="標楷體" w:cs="細明體"/>
                <w:lang w:val="en-US" w:eastAsia="zh-TW"/>
              </w:rPr>
              <w:t xml:space="preserve"> </w:t>
            </w:r>
            <w:r w:rsidRPr="00FA7305">
              <w:rPr>
                <w:rFonts w:ascii="標楷體" w:eastAsia="標楷體" w:hAnsi="標楷體" w:cs="細明體" w:hint="eastAsia"/>
                <w:lang w:val="en-US" w:eastAsia="zh-TW"/>
              </w:rPr>
              <w:t>本辦法自發布日施行。</w:t>
            </w:r>
          </w:p>
          <w:p w:rsidR="000B1BC7" w:rsidRPr="00FA7305" w:rsidRDefault="000B1BC7" w:rsidP="00A341D8">
            <w:pPr>
              <w:pStyle w:val="HTML"/>
              <w:ind w:left="240" w:rightChars="16" w:right="35" w:hangingChars="100" w:hanging="240"/>
              <w:jc w:val="both"/>
              <w:rPr>
                <w:rFonts w:ascii="標楷體" w:eastAsia="標楷體" w:hAnsi="標楷體" w:cs="細明體" w:hint="eastAsia"/>
                <w:lang w:val="en-US" w:eastAsia="zh-TW"/>
              </w:rPr>
            </w:pPr>
          </w:p>
        </w:tc>
        <w:tc>
          <w:tcPr>
            <w:tcW w:w="1666" w:type="pct"/>
          </w:tcPr>
          <w:p w:rsidR="000B1BC7" w:rsidRPr="00FA7305" w:rsidRDefault="000B1BC7" w:rsidP="00A341D8">
            <w:pPr>
              <w:pStyle w:val="HTML"/>
              <w:ind w:left="240" w:rightChars="16" w:right="35" w:hangingChars="100" w:hanging="240"/>
              <w:jc w:val="both"/>
              <w:rPr>
                <w:rFonts w:ascii="標楷體" w:eastAsia="標楷體" w:hAnsi="標楷體" w:cs="細明體"/>
                <w:lang w:val="en-US" w:eastAsia="zh-TW"/>
              </w:rPr>
            </w:pPr>
            <w:r w:rsidRPr="00FA7305">
              <w:rPr>
                <w:rFonts w:ascii="標楷體" w:eastAsia="標楷體" w:hAnsi="標楷體" w:cs="細明體" w:hint="eastAsia"/>
                <w:lang w:val="en-US" w:eastAsia="zh-TW"/>
              </w:rPr>
              <w:t>第十四條  本辦法自發布日施行。</w:t>
            </w:r>
          </w:p>
          <w:p w:rsidR="000B1BC7" w:rsidRPr="00FA7305" w:rsidRDefault="000B1BC7" w:rsidP="00A341D8">
            <w:pPr>
              <w:pStyle w:val="HTML"/>
              <w:ind w:left="240" w:rightChars="16" w:right="35" w:hangingChars="100" w:hanging="240"/>
              <w:jc w:val="both"/>
              <w:rPr>
                <w:rFonts w:ascii="標楷體" w:eastAsia="標楷體" w:hAnsi="標楷體" w:cs="細明體" w:hint="eastAsia"/>
                <w:u w:val="single"/>
                <w:lang w:val="en-US" w:eastAsia="zh-TW"/>
              </w:rPr>
            </w:pPr>
            <w:r w:rsidRPr="00FA7305">
              <w:rPr>
                <w:rFonts w:ascii="標楷體" w:eastAsia="標楷體" w:hAnsi="標楷體" w:cs="細明體" w:hint="eastAsia"/>
                <w:lang w:val="en-US" w:eastAsia="zh-TW"/>
              </w:rPr>
              <w:t xml:space="preserve">      </w:t>
            </w:r>
            <w:r w:rsidRPr="00FA7305">
              <w:rPr>
                <w:rFonts w:ascii="標楷體" w:eastAsia="標楷體" w:hAnsi="標楷體" w:cs="細明體" w:hint="eastAsia"/>
                <w:u w:val="single"/>
                <w:lang w:val="en-US" w:eastAsia="zh-TW"/>
              </w:rPr>
              <w:t>本辦法中華民國一百零一年十月二日修正發布之第六條附表二，自一百零二年一月一日施行。</w:t>
            </w:r>
          </w:p>
        </w:tc>
        <w:tc>
          <w:tcPr>
            <w:tcW w:w="1667" w:type="pct"/>
          </w:tcPr>
          <w:p w:rsidR="000B1BC7" w:rsidRPr="00FA7305" w:rsidRDefault="000B1BC7" w:rsidP="000E047B">
            <w:pPr>
              <w:pStyle w:val="HTML"/>
              <w:ind w:rightChars="16" w:right="35"/>
              <w:jc w:val="both"/>
              <w:rPr>
                <w:rFonts w:ascii="標楷體" w:eastAsia="標楷體" w:hAnsi="標楷體" w:cs="細明體"/>
                <w:lang w:val="en-US" w:eastAsia="zh-TW"/>
              </w:rPr>
            </w:pPr>
            <w:r w:rsidRPr="00FA7305">
              <w:rPr>
                <w:rFonts w:ascii="標楷體" w:eastAsia="標楷體" w:hAnsi="標楷體" w:cs="細明體" w:hint="eastAsia"/>
                <w:lang w:val="en-US" w:eastAsia="zh-TW"/>
              </w:rPr>
              <w:t>一、本條第一項未修正。</w:t>
            </w:r>
          </w:p>
          <w:p w:rsidR="000B1BC7" w:rsidRPr="00FA7305" w:rsidRDefault="000B1BC7" w:rsidP="00A341D8">
            <w:pPr>
              <w:pStyle w:val="HTML"/>
              <w:ind w:left="480" w:rightChars="16" w:right="35" w:hangingChars="200" w:hanging="480"/>
              <w:jc w:val="both"/>
              <w:rPr>
                <w:rFonts w:ascii="標楷體" w:eastAsia="標楷體" w:hAnsi="標楷體" w:cs="細明體"/>
                <w:lang w:val="en-US" w:eastAsia="zh-TW"/>
              </w:rPr>
            </w:pPr>
            <w:r w:rsidRPr="00FA7305">
              <w:rPr>
                <w:rFonts w:ascii="標楷體" w:eastAsia="標楷體" w:hAnsi="標楷體" w:cs="細明體" w:hint="eastAsia"/>
                <w:lang w:val="en-US" w:eastAsia="zh-TW"/>
              </w:rPr>
              <w:t>二、本條第二項因附表二「傳染病房設置原則」已刪除，故配合刪除。</w:t>
            </w:r>
          </w:p>
          <w:p w:rsidR="000B1BC7" w:rsidRPr="00FA7305" w:rsidRDefault="000B1BC7" w:rsidP="00A341D8">
            <w:pPr>
              <w:pStyle w:val="HTML"/>
              <w:ind w:left="550" w:rightChars="16" w:right="35" w:hanging="330"/>
              <w:jc w:val="both"/>
              <w:rPr>
                <w:rFonts w:ascii="標楷體" w:eastAsia="標楷體" w:hAnsi="標楷體" w:cs="細明體" w:hint="eastAsia"/>
                <w:lang w:val="en-US" w:eastAsia="zh-TW"/>
              </w:rPr>
            </w:pPr>
          </w:p>
        </w:tc>
      </w:tr>
    </w:tbl>
    <w:p w:rsidR="000B1BC7" w:rsidRDefault="000B1BC7" w:rsidP="000B1BC7">
      <w:pPr>
        <w:pStyle w:val="HTML"/>
        <w:ind w:left="550" w:hanging="330"/>
      </w:pPr>
    </w:p>
    <w:p w:rsidR="000B1BC7" w:rsidRDefault="000B1BC7" w:rsidP="000B1BC7">
      <w:pPr>
        <w:pStyle w:val="a5"/>
        <w:jc w:val="left"/>
        <w:rPr>
          <w:rFonts w:eastAsia="標楷體"/>
          <w:bCs/>
          <w:sz w:val="40"/>
          <w:szCs w:val="32"/>
        </w:rPr>
      </w:pPr>
      <w:r>
        <w:br w:type="page"/>
      </w:r>
      <w:r w:rsidR="002368AD">
        <w:rPr>
          <w:rFonts w:eastAsia="標楷體" w:hint="eastAsia"/>
          <w:bCs/>
          <w:sz w:val="40"/>
          <w:szCs w:val="32"/>
        </w:rPr>
        <w:lastRenderedPageBreak/>
        <w:t>傳染病防治醫療網作業辦法第二條附表修正</w:t>
      </w:r>
      <w:r w:rsidRPr="00654F07">
        <w:rPr>
          <w:rFonts w:eastAsia="標楷體" w:hint="eastAsia"/>
          <w:bCs/>
          <w:sz w:val="40"/>
          <w:szCs w:val="32"/>
        </w:rPr>
        <w:t>對照表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23"/>
        <w:gridCol w:w="2693"/>
        <w:gridCol w:w="1132"/>
        <w:gridCol w:w="2695"/>
        <w:gridCol w:w="1242"/>
        <w:tblGridChange w:id="0">
          <w:tblGrid>
            <w:gridCol w:w="1023"/>
            <w:gridCol w:w="2693"/>
            <w:gridCol w:w="1132"/>
            <w:gridCol w:w="2695"/>
            <w:gridCol w:w="1242"/>
          </w:tblGrid>
        </w:tblGridChange>
      </w:tblGrid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114" w:type="pct"/>
            <w:gridSpan w:val="2"/>
          </w:tcPr>
          <w:p w:rsidR="000B1BC7" w:rsidRPr="009F2164" w:rsidRDefault="000B1BC7" w:rsidP="00A341D8">
            <w:pPr>
              <w:ind w:left="310" w:hanging="310"/>
              <w:jc w:val="center"/>
              <w:rPr>
                <w:rFonts w:ascii="標楷體" w:eastAsia="標楷體" w:hAnsi="標楷體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修正規定</w:t>
            </w:r>
          </w:p>
        </w:tc>
        <w:tc>
          <w:tcPr>
            <w:tcW w:w="2178" w:type="pct"/>
            <w:gridSpan w:val="2"/>
          </w:tcPr>
          <w:p w:rsidR="000B1BC7" w:rsidRPr="009F2164" w:rsidRDefault="000B1BC7" w:rsidP="00A341D8">
            <w:pPr>
              <w:ind w:left="310" w:hanging="310"/>
              <w:jc w:val="center"/>
              <w:rPr>
                <w:rFonts w:ascii="標楷體" w:eastAsia="標楷體" w:hAnsi="標楷體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現行規定</w:t>
            </w:r>
          </w:p>
        </w:tc>
        <w:tc>
          <w:tcPr>
            <w:tcW w:w="708" w:type="pct"/>
            <w:vAlign w:val="center"/>
          </w:tcPr>
          <w:p w:rsidR="000B1BC7" w:rsidRPr="009F2164" w:rsidRDefault="000B1BC7" w:rsidP="00A341D8">
            <w:pPr>
              <w:ind w:left="310" w:hanging="310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說明</w:t>
            </w: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2114" w:type="pct"/>
            <w:gridSpan w:val="2"/>
          </w:tcPr>
          <w:p w:rsidR="000B1BC7" w:rsidRPr="009F2164" w:rsidRDefault="000B1BC7" w:rsidP="00A341D8">
            <w:pPr>
              <w:ind w:left="240" w:hanging="240"/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附表 傳染病防治醫療網區之劃分方式</w:t>
            </w:r>
          </w:p>
        </w:tc>
        <w:tc>
          <w:tcPr>
            <w:tcW w:w="2178" w:type="pct"/>
            <w:gridSpan w:val="2"/>
          </w:tcPr>
          <w:p w:rsidR="000B1BC7" w:rsidRPr="009F2164" w:rsidRDefault="000B1BC7" w:rsidP="00E66F38">
            <w:pPr>
              <w:ind w:left="252" w:hangingChars="105" w:hanging="252"/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附表 傳染病防治醫療網區之劃分方</w:t>
            </w:r>
            <w:r w:rsidR="00E66F3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9F2164">
              <w:rPr>
                <w:rFonts w:ascii="標楷體" w:eastAsia="標楷體" w:hAnsi="標楷體" w:hint="eastAsia"/>
                <w:sz w:val="24"/>
              </w:rPr>
              <w:t>式</w:t>
            </w:r>
          </w:p>
        </w:tc>
        <w:tc>
          <w:tcPr>
            <w:tcW w:w="708" w:type="pct"/>
            <w:vMerge w:val="restart"/>
          </w:tcPr>
          <w:p w:rsidR="000B1BC7" w:rsidRPr="001826A3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1826A3">
              <w:rPr>
                <w:rFonts w:ascii="標楷體" w:eastAsia="標楷體" w:hAnsi="標楷體" w:hint="eastAsia"/>
                <w:sz w:val="24"/>
              </w:rPr>
              <w:t>因應桃園縣升格為「桃園市」，爰修正縣市名稱。</w:t>
            </w: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區域名稱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直轄市、縣</w:t>
            </w:r>
            <w:r w:rsidRPr="009F2164">
              <w:rPr>
                <w:rFonts w:ascii="標楷體" w:eastAsia="標楷體" w:hAnsi="標楷體"/>
                <w:sz w:val="24"/>
              </w:rPr>
              <w:t>(</w:t>
            </w:r>
            <w:r w:rsidRPr="009F2164">
              <w:rPr>
                <w:rFonts w:ascii="標楷體" w:eastAsia="標楷體" w:hAnsi="標楷體" w:hint="eastAsia"/>
                <w:sz w:val="24"/>
              </w:rPr>
              <w:t>市</w:t>
            </w:r>
            <w:r w:rsidRPr="009F2164">
              <w:rPr>
                <w:rFonts w:ascii="標楷體" w:eastAsia="標楷體" w:hAnsi="標楷體"/>
                <w:sz w:val="24"/>
              </w:rPr>
              <w:t>)</w:t>
            </w:r>
            <w:r w:rsidRPr="009F2164">
              <w:rPr>
                <w:rFonts w:ascii="標楷體" w:eastAsia="標楷體" w:hAnsi="標楷體" w:hint="eastAsia"/>
                <w:sz w:val="24"/>
              </w:rPr>
              <w:t>範圍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ind w:left="240" w:hanging="240"/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區域名稱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ind w:left="240" w:hanging="240"/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直轄市、縣</w:t>
            </w:r>
            <w:r w:rsidRPr="009F2164">
              <w:rPr>
                <w:rFonts w:ascii="標楷體" w:eastAsia="標楷體" w:hAnsi="標楷體"/>
                <w:sz w:val="24"/>
              </w:rPr>
              <w:t>(</w:t>
            </w:r>
            <w:r w:rsidRPr="009F2164">
              <w:rPr>
                <w:rFonts w:ascii="標楷體" w:eastAsia="標楷體" w:hAnsi="標楷體" w:hint="eastAsia"/>
                <w:sz w:val="24"/>
              </w:rPr>
              <w:t>市</w:t>
            </w:r>
            <w:r w:rsidRPr="009F2164">
              <w:rPr>
                <w:rFonts w:ascii="標楷體" w:eastAsia="標楷體" w:hAnsi="標楷體"/>
                <w:sz w:val="24"/>
              </w:rPr>
              <w:t>)</w:t>
            </w:r>
            <w:r w:rsidRPr="009F2164">
              <w:rPr>
                <w:rFonts w:ascii="標楷體" w:eastAsia="標楷體" w:hAnsi="標楷體" w:hint="eastAsia"/>
                <w:sz w:val="24"/>
              </w:rPr>
              <w:t>範圍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臺北區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臺北市、新北市、基隆市、宜蘭縣、金門縣、連江縣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ind w:left="240" w:hanging="240"/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臺北區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臺北市、新北市、基隆市、宜蘭縣、金門縣、連江縣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北區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桃園</w:t>
            </w:r>
            <w:r w:rsidRPr="001826A3">
              <w:rPr>
                <w:rFonts w:ascii="標楷體" w:eastAsia="標楷體" w:hAnsi="標楷體" w:hint="eastAsia"/>
                <w:sz w:val="24"/>
                <w:u w:val="single"/>
              </w:rPr>
              <w:t>市</w:t>
            </w:r>
            <w:r w:rsidRPr="009F2164">
              <w:rPr>
                <w:rFonts w:ascii="標楷體" w:eastAsia="標楷體" w:hAnsi="標楷體" w:hint="eastAsia"/>
                <w:sz w:val="24"/>
              </w:rPr>
              <w:t>、新竹市、新竹縣、苗栗縣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北區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桃園</w:t>
            </w:r>
            <w:r w:rsidRPr="004A1608">
              <w:rPr>
                <w:rFonts w:ascii="標楷體" w:eastAsia="標楷體" w:hAnsi="標楷體" w:hint="eastAsia"/>
                <w:sz w:val="24"/>
              </w:rPr>
              <w:t>縣</w:t>
            </w:r>
            <w:r w:rsidRPr="009F2164">
              <w:rPr>
                <w:rFonts w:ascii="標楷體" w:eastAsia="標楷體" w:hAnsi="標楷體" w:hint="eastAsia"/>
                <w:sz w:val="24"/>
              </w:rPr>
              <w:t>、新竹市、新竹縣、苗栗縣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中區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臺中市、彰化縣、南投縣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中區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臺中市、彰化縣、南投縣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南區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雲林縣、嘉義市、嘉義縣、臺南市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南區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雲林縣、嘉義市、嘉義縣、臺南市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高屏區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高雄市、屏東縣、澎湖縣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高屏區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高雄市、屏東縣、澎湖縣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  <w:tr w:rsidR="000B1BC7" w:rsidRPr="00073E59" w:rsidTr="00A341D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82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東區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花蓮縣、臺東縣</w:t>
            </w:r>
          </w:p>
        </w:tc>
        <w:tc>
          <w:tcPr>
            <w:tcW w:w="644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東區</w:t>
            </w:r>
          </w:p>
        </w:tc>
        <w:tc>
          <w:tcPr>
            <w:tcW w:w="1533" w:type="pct"/>
          </w:tcPr>
          <w:p w:rsidR="000B1BC7" w:rsidRPr="009F2164" w:rsidRDefault="000B1BC7" w:rsidP="00A341D8">
            <w:pPr>
              <w:rPr>
                <w:rFonts w:ascii="標楷體" w:eastAsia="標楷體" w:hAnsi="標楷體" w:hint="eastAsia"/>
                <w:sz w:val="24"/>
              </w:rPr>
            </w:pPr>
            <w:r w:rsidRPr="009F2164">
              <w:rPr>
                <w:rFonts w:ascii="標楷體" w:eastAsia="標楷體" w:hAnsi="標楷體" w:hint="eastAsia"/>
                <w:sz w:val="24"/>
              </w:rPr>
              <w:t>花蓮縣、臺東縣</w:t>
            </w:r>
          </w:p>
        </w:tc>
        <w:tc>
          <w:tcPr>
            <w:tcW w:w="708" w:type="pct"/>
            <w:vMerge/>
            <w:vAlign w:val="center"/>
          </w:tcPr>
          <w:p w:rsidR="000B1BC7" w:rsidRPr="00FA7305" w:rsidRDefault="000B1BC7" w:rsidP="00A341D8">
            <w:pPr>
              <w:pStyle w:val="HTML"/>
              <w:ind w:left="550" w:hanging="330"/>
              <w:rPr>
                <w:rFonts w:cs="細明體" w:hint="eastAsia"/>
                <w:lang w:val="en-US" w:eastAsia="zh-TW"/>
              </w:rPr>
            </w:pPr>
          </w:p>
        </w:tc>
      </w:tr>
    </w:tbl>
    <w:p w:rsidR="000B1BC7" w:rsidRDefault="000B1BC7" w:rsidP="000B1BC7">
      <w:pPr>
        <w:pStyle w:val="a5"/>
        <w:ind w:left="400" w:hanging="400"/>
        <w:jc w:val="left"/>
        <w:rPr>
          <w:rFonts w:eastAsia="標楷體"/>
          <w:bCs/>
          <w:sz w:val="40"/>
          <w:szCs w:val="32"/>
        </w:rPr>
      </w:pPr>
    </w:p>
    <w:p w:rsidR="000B1BC7" w:rsidRPr="00654F07" w:rsidRDefault="000B1BC7" w:rsidP="000B1BC7">
      <w:pPr>
        <w:pStyle w:val="a5"/>
        <w:ind w:left="400" w:hanging="400"/>
        <w:jc w:val="left"/>
        <w:rPr>
          <w:rFonts w:eastAsia="標楷體" w:hint="eastAsia"/>
          <w:bCs/>
          <w:sz w:val="40"/>
          <w:szCs w:val="32"/>
        </w:rPr>
      </w:pPr>
    </w:p>
    <w:p w:rsidR="000B1BC7" w:rsidRDefault="000B1BC7" w:rsidP="000B1BC7">
      <w:pPr>
        <w:pStyle w:val="HTML"/>
        <w:ind w:left="550" w:hanging="330"/>
        <w:rPr>
          <w:rFonts w:hint="eastAsia"/>
        </w:rPr>
      </w:pPr>
    </w:p>
    <w:p w:rsidR="000B1BC7" w:rsidRPr="001E50CB" w:rsidRDefault="000B1BC7" w:rsidP="000B1BC7">
      <w:pPr>
        <w:pStyle w:val="HTML"/>
        <w:ind w:left="550" w:hanging="330"/>
        <w:rPr>
          <w:rFonts w:hint="eastAsia"/>
        </w:rPr>
      </w:pPr>
      <w:r w:rsidRPr="001E50CB">
        <w:rPr>
          <w:rFonts w:hint="eastAsia"/>
        </w:rPr>
        <w:t xml:space="preserve"> </w:t>
      </w:r>
    </w:p>
    <w:p w:rsidR="000B1BC7" w:rsidRPr="001E50CB" w:rsidRDefault="000B1BC7" w:rsidP="000B1BC7">
      <w:pPr>
        <w:pStyle w:val="HTML"/>
        <w:ind w:left="550" w:hanging="330"/>
        <w:rPr>
          <w:rFonts w:hint="eastAsia"/>
        </w:rPr>
      </w:pPr>
    </w:p>
    <w:p w:rsidR="000B1BC7" w:rsidRPr="001E50CB" w:rsidRDefault="000B1BC7" w:rsidP="00BB4FF0">
      <w:pPr>
        <w:pStyle w:val="a5"/>
        <w:spacing w:line="460" w:lineRule="atLeast"/>
        <w:jc w:val="center"/>
        <w:rPr>
          <w:rFonts w:hint="eastAsia"/>
        </w:rPr>
      </w:pPr>
    </w:p>
    <w:sectPr w:rsidR="000B1BC7" w:rsidRPr="001E50CB" w:rsidSect="00FB2506">
      <w:footerReference w:type="even" r:id="rId7"/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99" w:rsidRDefault="00AF1199">
      <w:r>
        <w:separator/>
      </w:r>
    </w:p>
  </w:endnote>
  <w:endnote w:type="continuationSeparator" w:id="1">
    <w:p w:rsidR="00AF1199" w:rsidRDefault="00AF1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B4" w:rsidRDefault="004E7BB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E7BB4" w:rsidRDefault="004E7BB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B4" w:rsidRDefault="004E7BB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99" w:rsidRDefault="00AF1199">
      <w:r>
        <w:separator/>
      </w:r>
    </w:p>
  </w:footnote>
  <w:footnote w:type="continuationSeparator" w:id="1">
    <w:p w:rsidR="00AF1199" w:rsidRDefault="00AF1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227"/>
    <w:multiLevelType w:val="hybridMultilevel"/>
    <w:tmpl w:val="5EA6990C"/>
    <w:lvl w:ilvl="0" w:tplc="33E400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3D7C93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3441A9"/>
    <w:multiLevelType w:val="hybridMultilevel"/>
    <w:tmpl w:val="4628C7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5103F"/>
    <w:multiLevelType w:val="hybridMultilevel"/>
    <w:tmpl w:val="174401CA"/>
    <w:lvl w:ilvl="0" w:tplc="2AE292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4F34CE"/>
    <w:multiLevelType w:val="hybridMultilevel"/>
    <w:tmpl w:val="E2E63DCA"/>
    <w:lvl w:ilvl="0" w:tplc="B1F82E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9840083"/>
    <w:multiLevelType w:val="multilevel"/>
    <w:tmpl w:val="F1C83C56"/>
    <w:lvl w:ilvl="0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6">
    <w:nsid w:val="1A7E0028"/>
    <w:multiLevelType w:val="hybridMultilevel"/>
    <w:tmpl w:val="8B78F2FE"/>
    <w:lvl w:ilvl="0" w:tplc="E1C293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733C1"/>
    <w:multiLevelType w:val="hybridMultilevel"/>
    <w:tmpl w:val="B3F8BC56"/>
    <w:lvl w:ilvl="0" w:tplc="71B837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AE292D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9651BB"/>
    <w:multiLevelType w:val="hybridMultilevel"/>
    <w:tmpl w:val="9B1627CA"/>
    <w:lvl w:ilvl="0" w:tplc="29F4DAFE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16650E"/>
    <w:multiLevelType w:val="hybridMultilevel"/>
    <w:tmpl w:val="DBC00088"/>
    <w:lvl w:ilvl="0" w:tplc="D4960A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5816D57"/>
    <w:multiLevelType w:val="hybridMultilevel"/>
    <w:tmpl w:val="232A5A42"/>
    <w:lvl w:ilvl="0" w:tplc="F85EE2A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682ED7"/>
    <w:multiLevelType w:val="hybridMultilevel"/>
    <w:tmpl w:val="EC4E0CA0"/>
    <w:lvl w:ilvl="0" w:tplc="1C08B688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EF5F92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922223"/>
    <w:multiLevelType w:val="hybridMultilevel"/>
    <w:tmpl w:val="311C51DA"/>
    <w:lvl w:ilvl="0" w:tplc="2AE292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auto"/>
      </w:rPr>
    </w:lvl>
    <w:lvl w:ilvl="1" w:tplc="77382244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31B56C5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4A0BAE"/>
    <w:multiLevelType w:val="hybridMultilevel"/>
    <w:tmpl w:val="1242C45A"/>
    <w:lvl w:ilvl="0" w:tplc="49768B14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6">
    <w:nsid w:val="3BF73A9C"/>
    <w:multiLevelType w:val="hybridMultilevel"/>
    <w:tmpl w:val="53F67D28"/>
    <w:lvl w:ilvl="0" w:tplc="A2BA37BA">
      <w:start w:val="1"/>
      <w:numFmt w:val="taiwaneseCountingThousand"/>
      <w:lvlText w:val="%1、"/>
      <w:lvlJc w:val="left"/>
      <w:pPr>
        <w:tabs>
          <w:tab w:val="num" w:pos="746"/>
        </w:tabs>
        <w:ind w:left="7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7">
    <w:nsid w:val="415063D5"/>
    <w:multiLevelType w:val="hybridMultilevel"/>
    <w:tmpl w:val="D9AE65C6"/>
    <w:lvl w:ilvl="0" w:tplc="2F2ACF9A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18">
    <w:nsid w:val="433E6F33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3F5F64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1362FC"/>
    <w:multiLevelType w:val="hybridMultilevel"/>
    <w:tmpl w:val="6DBAF2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1CD5DE0"/>
    <w:multiLevelType w:val="hybridMultilevel"/>
    <w:tmpl w:val="DB7A8230"/>
    <w:lvl w:ilvl="0" w:tplc="13EA41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AEE2E56"/>
    <w:multiLevelType w:val="hybridMultilevel"/>
    <w:tmpl w:val="D1D0CF22"/>
    <w:lvl w:ilvl="0" w:tplc="F224101A">
      <w:start w:val="1"/>
      <w:numFmt w:val="taiwaneseCountingThousand"/>
      <w:lvlText w:val="%1、"/>
      <w:lvlJc w:val="left"/>
      <w:pPr>
        <w:tabs>
          <w:tab w:val="num" w:pos="1279"/>
        </w:tabs>
        <w:ind w:left="127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23">
    <w:nsid w:val="61C04724"/>
    <w:multiLevelType w:val="hybridMultilevel"/>
    <w:tmpl w:val="1C7297B4"/>
    <w:lvl w:ilvl="0" w:tplc="BA1AF4E2">
      <w:start w:val="5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DD7472"/>
    <w:multiLevelType w:val="hybridMultilevel"/>
    <w:tmpl w:val="145C6E0C"/>
    <w:lvl w:ilvl="0" w:tplc="D8B8982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D81CE2"/>
    <w:multiLevelType w:val="hybridMultilevel"/>
    <w:tmpl w:val="57A851D4"/>
    <w:lvl w:ilvl="0" w:tplc="E1C293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8E33E2"/>
    <w:multiLevelType w:val="hybridMultilevel"/>
    <w:tmpl w:val="8D92C6A4"/>
    <w:lvl w:ilvl="0" w:tplc="FFE0C852">
      <w:start w:val="1"/>
      <w:numFmt w:val="taiwaneseCountingThousand"/>
      <w:suff w:val="nothing"/>
      <w:lvlText w:val="(%1)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FF2B6A"/>
    <w:multiLevelType w:val="hybridMultilevel"/>
    <w:tmpl w:val="9524073E"/>
    <w:lvl w:ilvl="0" w:tplc="9AD0C6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FB303E4"/>
    <w:multiLevelType w:val="hybridMultilevel"/>
    <w:tmpl w:val="503A5454"/>
    <w:lvl w:ilvl="0" w:tplc="7736BE96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hAnsi="標楷體" w:cs="Times New Roman" w:hint="default"/>
      </w:rPr>
    </w:lvl>
    <w:lvl w:ilvl="1" w:tplc="75CEBCEA">
      <w:start w:val="1"/>
      <w:numFmt w:val="taiwaneseCountingThousand"/>
      <w:lvlText w:val="%2、"/>
      <w:lvlJc w:val="left"/>
      <w:pPr>
        <w:tabs>
          <w:tab w:val="num" w:pos="990"/>
        </w:tabs>
        <w:ind w:left="990" w:hanging="510"/>
      </w:pPr>
      <w:rPr>
        <w:rFonts w:ascii="Arial" w:hAnsi="Arial" w:cs="Arial" w:hint="default"/>
        <w:lang w:val="en-US"/>
      </w:rPr>
    </w:lvl>
    <w:lvl w:ilvl="2" w:tplc="D4960A5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FFE33FE"/>
    <w:multiLevelType w:val="hybridMultilevel"/>
    <w:tmpl w:val="7A9AF860"/>
    <w:lvl w:ilvl="0" w:tplc="5532F520">
      <w:start w:val="1"/>
      <w:numFmt w:val="taiwaneseCountingThousand"/>
      <w:lvlText w:val="%1、"/>
      <w:lvlJc w:val="left"/>
      <w:pPr>
        <w:tabs>
          <w:tab w:val="num" w:pos="517"/>
        </w:tabs>
        <w:ind w:left="5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7"/>
        </w:tabs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7"/>
        </w:tabs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7"/>
        </w:tabs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7"/>
        </w:tabs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7"/>
        </w:tabs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7"/>
        </w:tabs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7"/>
        </w:tabs>
        <w:ind w:left="4357" w:hanging="480"/>
      </w:pPr>
    </w:lvl>
  </w:abstractNum>
  <w:abstractNum w:abstractNumId="30">
    <w:nsid w:val="74A47671"/>
    <w:multiLevelType w:val="hybridMultilevel"/>
    <w:tmpl w:val="FF0C33EC"/>
    <w:lvl w:ilvl="0" w:tplc="75CEBCEA">
      <w:start w:val="1"/>
      <w:numFmt w:val="taiwaneseCountingThousand"/>
      <w:lvlText w:val="%1、"/>
      <w:lvlJc w:val="left"/>
      <w:pPr>
        <w:tabs>
          <w:tab w:val="num" w:pos="990"/>
        </w:tabs>
        <w:ind w:left="990" w:hanging="510"/>
      </w:pPr>
      <w:rPr>
        <w:rFonts w:ascii="Arial" w:hAnsi="Arial" w:cs="Arial"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CB155B"/>
    <w:multiLevelType w:val="hybridMultilevel"/>
    <w:tmpl w:val="10D8965C"/>
    <w:lvl w:ilvl="0" w:tplc="0D106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FE12B91"/>
    <w:multiLevelType w:val="hybridMultilevel"/>
    <w:tmpl w:val="160417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16"/>
  </w:num>
  <w:num w:numId="5">
    <w:abstractNumId w:val="29"/>
  </w:num>
  <w:num w:numId="6">
    <w:abstractNumId w:val="28"/>
  </w:num>
  <w:num w:numId="7">
    <w:abstractNumId w:val="9"/>
  </w:num>
  <w:num w:numId="8">
    <w:abstractNumId w:val="30"/>
  </w:num>
  <w:num w:numId="9">
    <w:abstractNumId w:val="4"/>
  </w:num>
  <w:num w:numId="10">
    <w:abstractNumId w:val="3"/>
  </w:num>
  <w:num w:numId="11">
    <w:abstractNumId w:val="8"/>
  </w:num>
  <w:num w:numId="12">
    <w:abstractNumId w:val="17"/>
  </w:num>
  <w:num w:numId="13">
    <w:abstractNumId w:val="23"/>
  </w:num>
  <w:num w:numId="14">
    <w:abstractNumId w:val="22"/>
  </w:num>
  <w:num w:numId="15">
    <w:abstractNumId w:val="11"/>
  </w:num>
  <w:num w:numId="16">
    <w:abstractNumId w:val="32"/>
  </w:num>
  <w:num w:numId="17">
    <w:abstractNumId w:val="27"/>
  </w:num>
  <w:num w:numId="18">
    <w:abstractNumId w:val="10"/>
  </w:num>
  <w:num w:numId="19">
    <w:abstractNumId w:val="5"/>
  </w:num>
  <w:num w:numId="20">
    <w:abstractNumId w:val="31"/>
  </w:num>
  <w:num w:numId="21">
    <w:abstractNumId w:val="20"/>
  </w:num>
  <w:num w:numId="22">
    <w:abstractNumId w:val="2"/>
  </w:num>
  <w:num w:numId="23">
    <w:abstractNumId w:val="6"/>
  </w:num>
  <w:num w:numId="24">
    <w:abstractNumId w:val="15"/>
  </w:num>
  <w:num w:numId="25">
    <w:abstractNumId w:val="26"/>
  </w:num>
  <w:num w:numId="26">
    <w:abstractNumId w:val="1"/>
  </w:num>
  <w:num w:numId="27">
    <w:abstractNumId w:val="12"/>
  </w:num>
  <w:num w:numId="28">
    <w:abstractNumId w:val="14"/>
  </w:num>
  <w:num w:numId="29">
    <w:abstractNumId w:val="18"/>
  </w:num>
  <w:num w:numId="30">
    <w:abstractNumId w:val="19"/>
  </w:num>
  <w:num w:numId="31">
    <w:abstractNumId w:val="0"/>
  </w:num>
  <w:num w:numId="32">
    <w:abstractNumId w:val="24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C49"/>
    <w:rsid w:val="00003CD7"/>
    <w:rsid w:val="0000686B"/>
    <w:rsid w:val="00007003"/>
    <w:rsid w:val="00007D97"/>
    <w:rsid w:val="00011D01"/>
    <w:rsid w:val="000143F7"/>
    <w:rsid w:val="00015355"/>
    <w:rsid w:val="000158AB"/>
    <w:rsid w:val="00017E83"/>
    <w:rsid w:val="00022393"/>
    <w:rsid w:val="000239C1"/>
    <w:rsid w:val="00025F9A"/>
    <w:rsid w:val="00027C2C"/>
    <w:rsid w:val="00030EF1"/>
    <w:rsid w:val="00034B6B"/>
    <w:rsid w:val="00042EDC"/>
    <w:rsid w:val="00043342"/>
    <w:rsid w:val="00045570"/>
    <w:rsid w:val="00046B1E"/>
    <w:rsid w:val="00046D2F"/>
    <w:rsid w:val="00051C87"/>
    <w:rsid w:val="000527DE"/>
    <w:rsid w:val="000558BD"/>
    <w:rsid w:val="00062C50"/>
    <w:rsid w:val="00067366"/>
    <w:rsid w:val="00067E33"/>
    <w:rsid w:val="000703E8"/>
    <w:rsid w:val="000708EE"/>
    <w:rsid w:val="000714ED"/>
    <w:rsid w:val="000726B2"/>
    <w:rsid w:val="00073E59"/>
    <w:rsid w:val="000747C7"/>
    <w:rsid w:val="00077A65"/>
    <w:rsid w:val="00080206"/>
    <w:rsid w:val="00082DFA"/>
    <w:rsid w:val="000854CE"/>
    <w:rsid w:val="00094A3B"/>
    <w:rsid w:val="000A24E1"/>
    <w:rsid w:val="000A2EC0"/>
    <w:rsid w:val="000A345D"/>
    <w:rsid w:val="000A5C3B"/>
    <w:rsid w:val="000A65BD"/>
    <w:rsid w:val="000B119A"/>
    <w:rsid w:val="000B1BC7"/>
    <w:rsid w:val="000B3D80"/>
    <w:rsid w:val="000B5A65"/>
    <w:rsid w:val="000C28B1"/>
    <w:rsid w:val="000C339F"/>
    <w:rsid w:val="000C3F69"/>
    <w:rsid w:val="000C614B"/>
    <w:rsid w:val="000C6C34"/>
    <w:rsid w:val="000C7F03"/>
    <w:rsid w:val="000D7491"/>
    <w:rsid w:val="000D78BB"/>
    <w:rsid w:val="000E047B"/>
    <w:rsid w:val="000E0ED0"/>
    <w:rsid w:val="000E1C5F"/>
    <w:rsid w:val="000E3128"/>
    <w:rsid w:val="000E5E5A"/>
    <w:rsid w:val="000E6A2A"/>
    <w:rsid w:val="000E6B5F"/>
    <w:rsid w:val="001012FF"/>
    <w:rsid w:val="0010692E"/>
    <w:rsid w:val="00107240"/>
    <w:rsid w:val="00113B77"/>
    <w:rsid w:val="00114860"/>
    <w:rsid w:val="001227D0"/>
    <w:rsid w:val="00123682"/>
    <w:rsid w:val="00126E71"/>
    <w:rsid w:val="00134368"/>
    <w:rsid w:val="001377EE"/>
    <w:rsid w:val="0014286B"/>
    <w:rsid w:val="001477B8"/>
    <w:rsid w:val="00152CBB"/>
    <w:rsid w:val="001538EB"/>
    <w:rsid w:val="001562A1"/>
    <w:rsid w:val="001569BD"/>
    <w:rsid w:val="0016074C"/>
    <w:rsid w:val="00160E98"/>
    <w:rsid w:val="0016114E"/>
    <w:rsid w:val="001625FF"/>
    <w:rsid w:val="00162EF8"/>
    <w:rsid w:val="00164484"/>
    <w:rsid w:val="001720BB"/>
    <w:rsid w:val="00173EB8"/>
    <w:rsid w:val="00174F88"/>
    <w:rsid w:val="0017529B"/>
    <w:rsid w:val="001826A3"/>
    <w:rsid w:val="00182FC5"/>
    <w:rsid w:val="00197EF6"/>
    <w:rsid w:val="001A0D14"/>
    <w:rsid w:val="001A39E8"/>
    <w:rsid w:val="001A52D7"/>
    <w:rsid w:val="001A6250"/>
    <w:rsid w:val="001A7CC9"/>
    <w:rsid w:val="001B5868"/>
    <w:rsid w:val="001B5E8C"/>
    <w:rsid w:val="001B7291"/>
    <w:rsid w:val="001C05CA"/>
    <w:rsid w:val="001C1DA6"/>
    <w:rsid w:val="001C2479"/>
    <w:rsid w:val="001C71A7"/>
    <w:rsid w:val="001D114B"/>
    <w:rsid w:val="001D1409"/>
    <w:rsid w:val="001D197B"/>
    <w:rsid w:val="001D1AA5"/>
    <w:rsid w:val="001D2206"/>
    <w:rsid w:val="001D3BA0"/>
    <w:rsid w:val="001D3C22"/>
    <w:rsid w:val="001D3F47"/>
    <w:rsid w:val="001D4547"/>
    <w:rsid w:val="001D51FF"/>
    <w:rsid w:val="001D5BE8"/>
    <w:rsid w:val="001D66CD"/>
    <w:rsid w:val="001D679A"/>
    <w:rsid w:val="001D7E80"/>
    <w:rsid w:val="001E0919"/>
    <w:rsid w:val="001E1E6A"/>
    <w:rsid w:val="001E316B"/>
    <w:rsid w:val="001E496D"/>
    <w:rsid w:val="001E50CB"/>
    <w:rsid w:val="001E6ED4"/>
    <w:rsid w:val="001E74AE"/>
    <w:rsid w:val="001F2E59"/>
    <w:rsid w:val="001F377C"/>
    <w:rsid w:val="001F4B7C"/>
    <w:rsid w:val="001F6D49"/>
    <w:rsid w:val="001F6F4F"/>
    <w:rsid w:val="00201194"/>
    <w:rsid w:val="002022DB"/>
    <w:rsid w:val="0020280F"/>
    <w:rsid w:val="00202BC1"/>
    <w:rsid w:val="00207653"/>
    <w:rsid w:val="00212BF7"/>
    <w:rsid w:val="002150E3"/>
    <w:rsid w:val="0022207E"/>
    <w:rsid w:val="00222CB2"/>
    <w:rsid w:val="00222D08"/>
    <w:rsid w:val="00226FF8"/>
    <w:rsid w:val="002313C3"/>
    <w:rsid w:val="0023416D"/>
    <w:rsid w:val="002368AD"/>
    <w:rsid w:val="00240A5F"/>
    <w:rsid w:val="00246E07"/>
    <w:rsid w:val="00251995"/>
    <w:rsid w:val="0025370C"/>
    <w:rsid w:val="00253888"/>
    <w:rsid w:val="002569B6"/>
    <w:rsid w:val="00260889"/>
    <w:rsid w:val="0026218C"/>
    <w:rsid w:val="00264629"/>
    <w:rsid w:val="002677D7"/>
    <w:rsid w:val="002735AA"/>
    <w:rsid w:val="00274FA4"/>
    <w:rsid w:val="002762DE"/>
    <w:rsid w:val="002763EF"/>
    <w:rsid w:val="00277CA4"/>
    <w:rsid w:val="00281B4D"/>
    <w:rsid w:val="0028294D"/>
    <w:rsid w:val="00285AAE"/>
    <w:rsid w:val="002910CB"/>
    <w:rsid w:val="00295545"/>
    <w:rsid w:val="002A3597"/>
    <w:rsid w:val="002A57FA"/>
    <w:rsid w:val="002B11A1"/>
    <w:rsid w:val="002B1F40"/>
    <w:rsid w:val="002B378D"/>
    <w:rsid w:val="002B54D1"/>
    <w:rsid w:val="002B5842"/>
    <w:rsid w:val="002B6199"/>
    <w:rsid w:val="002B658A"/>
    <w:rsid w:val="002B6BC3"/>
    <w:rsid w:val="002B73FD"/>
    <w:rsid w:val="002C1B1B"/>
    <w:rsid w:val="002C2A50"/>
    <w:rsid w:val="002C3E2E"/>
    <w:rsid w:val="002C4E49"/>
    <w:rsid w:val="002C6DD6"/>
    <w:rsid w:val="002C779E"/>
    <w:rsid w:val="002D6E68"/>
    <w:rsid w:val="002E35E9"/>
    <w:rsid w:val="002E6FD0"/>
    <w:rsid w:val="002F48DB"/>
    <w:rsid w:val="002F4AE7"/>
    <w:rsid w:val="002F4D39"/>
    <w:rsid w:val="002F51BB"/>
    <w:rsid w:val="00301E20"/>
    <w:rsid w:val="00304C40"/>
    <w:rsid w:val="00312A53"/>
    <w:rsid w:val="00314BB2"/>
    <w:rsid w:val="00315C33"/>
    <w:rsid w:val="0031716F"/>
    <w:rsid w:val="00322953"/>
    <w:rsid w:val="00323A20"/>
    <w:rsid w:val="00324033"/>
    <w:rsid w:val="00327441"/>
    <w:rsid w:val="00327C08"/>
    <w:rsid w:val="003317A7"/>
    <w:rsid w:val="00331ADA"/>
    <w:rsid w:val="00332E1C"/>
    <w:rsid w:val="003330AF"/>
    <w:rsid w:val="003334B4"/>
    <w:rsid w:val="003354B7"/>
    <w:rsid w:val="00336CD1"/>
    <w:rsid w:val="00340E00"/>
    <w:rsid w:val="00351194"/>
    <w:rsid w:val="00354001"/>
    <w:rsid w:val="003555FC"/>
    <w:rsid w:val="00363DD6"/>
    <w:rsid w:val="00365AD4"/>
    <w:rsid w:val="00365EAE"/>
    <w:rsid w:val="0037260C"/>
    <w:rsid w:val="00374579"/>
    <w:rsid w:val="003777C0"/>
    <w:rsid w:val="00391AD1"/>
    <w:rsid w:val="00394937"/>
    <w:rsid w:val="003A00CB"/>
    <w:rsid w:val="003A6822"/>
    <w:rsid w:val="003B0EB2"/>
    <w:rsid w:val="003B465E"/>
    <w:rsid w:val="003B7225"/>
    <w:rsid w:val="003C0F9F"/>
    <w:rsid w:val="003C29C6"/>
    <w:rsid w:val="003C42F2"/>
    <w:rsid w:val="003D2486"/>
    <w:rsid w:val="003D3BBE"/>
    <w:rsid w:val="003D4447"/>
    <w:rsid w:val="003D46E3"/>
    <w:rsid w:val="003D47E4"/>
    <w:rsid w:val="003D7797"/>
    <w:rsid w:val="003E09C1"/>
    <w:rsid w:val="003E49BC"/>
    <w:rsid w:val="003E5AF4"/>
    <w:rsid w:val="003E5B30"/>
    <w:rsid w:val="003E661F"/>
    <w:rsid w:val="003F2BDE"/>
    <w:rsid w:val="003F3831"/>
    <w:rsid w:val="003F684E"/>
    <w:rsid w:val="00401A04"/>
    <w:rsid w:val="00403B4F"/>
    <w:rsid w:val="00406A36"/>
    <w:rsid w:val="00407102"/>
    <w:rsid w:val="00407ECD"/>
    <w:rsid w:val="00410FB2"/>
    <w:rsid w:val="00411D45"/>
    <w:rsid w:val="0041367E"/>
    <w:rsid w:val="004207BD"/>
    <w:rsid w:val="00420863"/>
    <w:rsid w:val="00423B31"/>
    <w:rsid w:val="00426A43"/>
    <w:rsid w:val="00426A7D"/>
    <w:rsid w:val="00432140"/>
    <w:rsid w:val="004321A4"/>
    <w:rsid w:val="0043317A"/>
    <w:rsid w:val="00440771"/>
    <w:rsid w:val="00441B15"/>
    <w:rsid w:val="00441CC9"/>
    <w:rsid w:val="00443CAE"/>
    <w:rsid w:val="00443DAC"/>
    <w:rsid w:val="00443E86"/>
    <w:rsid w:val="00446B8A"/>
    <w:rsid w:val="00451C0B"/>
    <w:rsid w:val="00453828"/>
    <w:rsid w:val="004679BB"/>
    <w:rsid w:val="00470FA3"/>
    <w:rsid w:val="00473B68"/>
    <w:rsid w:val="004779A0"/>
    <w:rsid w:val="00485BA4"/>
    <w:rsid w:val="00495594"/>
    <w:rsid w:val="00495C36"/>
    <w:rsid w:val="004979BA"/>
    <w:rsid w:val="004A058C"/>
    <w:rsid w:val="004A1336"/>
    <w:rsid w:val="004A38CF"/>
    <w:rsid w:val="004A4428"/>
    <w:rsid w:val="004A7386"/>
    <w:rsid w:val="004B1CFC"/>
    <w:rsid w:val="004B22EE"/>
    <w:rsid w:val="004B7783"/>
    <w:rsid w:val="004C1BA3"/>
    <w:rsid w:val="004C3120"/>
    <w:rsid w:val="004C3B56"/>
    <w:rsid w:val="004D6A11"/>
    <w:rsid w:val="004E0145"/>
    <w:rsid w:val="004E07EA"/>
    <w:rsid w:val="004E0FCA"/>
    <w:rsid w:val="004E2A38"/>
    <w:rsid w:val="004E2C49"/>
    <w:rsid w:val="004E4DF5"/>
    <w:rsid w:val="004E5BA9"/>
    <w:rsid w:val="004E6FCE"/>
    <w:rsid w:val="004E732E"/>
    <w:rsid w:val="004E783A"/>
    <w:rsid w:val="004E7BB4"/>
    <w:rsid w:val="004F0E79"/>
    <w:rsid w:val="004F181A"/>
    <w:rsid w:val="004F1949"/>
    <w:rsid w:val="004F65F3"/>
    <w:rsid w:val="00506B05"/>
    <w:rsid w:val="00506BF9"/>
    <w:rsid w:val="005116D5"/>
    <w:rsid w:val="0051471D"/>
    <w:rsid w:val="005305CC"/>
    <w:rsid w:val="005317D0"/>
    <w:rsid w:val="005353C2"/>
    <w:rsid w:val="005400D3"/>
    <w:rsid w:val="00544BAF"/>
    <w:rsid w:val="00544E89"/>
    <w:rsid w:val="00545D79"/>
    <w:rsid w:val="0055098A"/>
    <w:rsid w:val="00553206"/>
    <w:rsid w:val="005619D2"/>
    <w:rsid w:val="005624BD"/>
    <w:rsid w:val="00562EDB"/>
    <w:rsid w:val="005643AB"/>
    <w:rsid w:val="005644B0"/>
    <w:rsid w:val="005651D5"/>
    <w:rsid w:val="00565A7D"/>
    <w:rsid w:val="005662FC"/>
    <w:rsid w:val="0056751D"/>
    <w:rsid w:val="00570DE4"/>
    <w:rsid w:val="005751C9"/>
    <w:rsid w:val="005760D6"/>
    <w:rsid w:val="005836A2"/>
    <w:rsid w:val="005949B4"/>
    <w:rsid w:val="005954BD"/>
    <w:rsid w:val="00595996"/>
    <w:rsid w:val="005977D7"/>
    <w:rsid w:val="005A0985"/>
    <w:rsid w:val="005A171A"/>
    <w:rsid w:val="005B055E"/>
    <w:rsid w:val="005B1975"/>
    <w:rsid w:val="005B2C19"/>
    <w:rsid w:val="005B7156"/>
    <w:rsid w:val="005C2F56"/>
    <w:rsid w:val="005C3932"/>
    <w:rsid w:val="005C532A"/>
    <w:rsid w:val="005C5CB9"/>
    <w:rsid w:val="005D0BC0"/>
    <w:rsid w:val="005D23F4"/>
    <w:rsid w:val="005D4EBD"/>
    <w:rsid w:val="005D6886"/>
    <w:rsid w:val="005D7C0B"/>
    <w:rsid w:val="005E366A"/>
    <w:rsid w:val="005E3915"/>
    <w:rsid w:val="005F0E9A"/>
    <w:rsid w:val="005F0EE4"/>
    <w:rsid w:val="005F112C"/>
    <w:rsid w:val="005F19D7"/>
    <w:rsid w:val="005F205E"/>
    <w:rsid w:val="005F3CE7"/>
    <w:rsid w:val="005F4F01"/>
    <w:rsid w:val="00601711"/>
    <w:rsid w:val="00603195"/>
    <w:rsid w:val="00603D5A"/>
    <w:rsid w:val="0061133C"/>
    <w:rsid w:val="006122C3"/>
    <w:rsid w:val="00615587"/>
    <w:rsid w:val="00622C85"/>
    <w:rsid w:val="006272E5"/>
    <w:rsid w:val="006276DB"/>
    <w:rsid w:val="00632D25"/>
    <w:rsid w:val="00633717"/>
    <w:rsid w:val="00634BB6"/>
    <w:rsid w:val="00636166"/>
    <w:rsid w:val="006400FA"/>
    <w:rsid w:val="00656DBC"/>
    <w:rsid w:val="00657BF6"/>
    <w:rsid w:val="00660DB1"/>
    <w:rsid w:val="00661324"/>
    <w:rsid w:val="0066317D"/>
    <w:rsid w:val="006641AE"/>
    <w:rsid w:val="0066423B"/>
    <w:rsid w:val="0067105F"/>
    <w:rsid w:val="00671A81"/>
    <w:rsid w:val="00671E5D"/>
    <w:rsid w:val="00675ECF"/>
    <w:rsid w:val="00676AE5"/>
    <w:rsid w:val="006777CA"/>
    <w:rsid w:val="006825B8"/>
    <w:rsid w:val="00683E1F"/>
    <w:rsid w:val="0069049C"/>
    <w:rsid w:val="006918B0"/>
    <w:rsid w:val="00693C8D"/>
    <w:rsid w:val="006A1061"/>
    <w:rsid w:val="006A230C"/>
    <w:rsid w:val="006A2D74"/>
    <w:rsid w:val="006A4521"/>
    <w:rsid w:val="006A669C"/>
    <w:rsid w:val="006B2336"/>
    <w:rsid w:val="006C0BF0"/>
    <w:rsid w:val="006C3C1F"/>
    <w:rsid w:val="006C7F2E"/>
    <w:rsid w:val="006D384F"/>
    <w:rsid w:val="006D3915"/>
    <w:rsid w:val="006D75F3"/>
    <w:rsid w:val="006E124E"/>
    <w:rsid w:val="006E281F"/>
    <w:rsid w:val="006E5FF8"/>
    <w:rsid w:val="006F0DF3"/>
    <w:rsid w:val="006F2653"/>
    <w:rsid w:val="006F30D0"/>
    <w:rsid w:val="006F322E"/>
    <w:rsid w:val="006F3992"/>
    <w:rsid w:val="006F53FB"/>
    <w:rsid w:val="006F5A6C"/>
    <w:rsid w:val="006F5D02"/>
    <w:rsid w:val="006F7282"/>
    <w:rsid w:val="00710058"/>
    <w:rsid w:val="00710887"/>
    <w:rsid w:val="00711685"/>
    <w:rsid w:val="00712054"/>
    <w:rsid w:val="0071303E"/>
    <w:rsid w:val="00713B3F"/>
    <w:rsid w:val="00717AA3"/>
    <w:rsid w:val="00724E8C"/>
    <w:rsid w:val="00731D0B"/>
    <w:rsid w:val="00735C8B"/>
    <w:rsid w:val="007407AC"/>
    <w:rsid w:val="00741514"/>
    <w:rsid w:val="007433A2"/>
    <w:rsid w:val="00744492"/>
    <w:rsid w:val="00745189"/>
    <w:rsid w:val="00747156"/>
    <w:rsid w:val="007474D8"/>
    <w:rsid w:val="00747C5D"/>
    <w:rsid w:val="0075091F"/>
    <w:rsid w:val="0075523A"/>
    <w:rsid w:val="0075541A"/>
    <w:rsid w:val="007567AD"/>
    <w:rsid w:val="007573E3"/>
    <w:rsid w:val="0077105E"/>
    <w:rsid w:val="0077433C"/>
    <w:rsid w:val="00775E78"/>
    <w:rsid w:val="007769D6"/>
    <w:rsid w:val="00782B64"/>
    <w:rsid w:val="00784655"/>
    <w:rsid w:val="00786ABB"/>
    <w:rsid w:val="007903F0"/>
    <w:rsid w:val="007A5E1B"/>
    <w:rsid w:val="007B0BE5"/>
    <w:rsid w:val="007B3BBC"/>
    <w:rsid w:val="007B532F"/>
    <w:rsid w:val="007B688B"/>
    <w:rsid w:val="007C0733"/>
    <w:rsid w:val="007C6532"/>
    <w:rsid w:val="007D1B60"/>
    <w:rsid w:val="007D5220"/>
    <w:rsid w:val="007E1088"/>
    <w:rsid w:val="007E235D"/>
    <w:rsid w:val="007E34A1"/>
    <w:rsid w:val="007F0A24"/>
    <w:rsid w:val="007F1625"/>
    <w:rsid w:val="007F6E3F"/>
    <w:rsid w:val="008120F0"/>
    <w:rsid w:val="0081398D"/>
    <w:rsid w:val="008153FD"/>
    <w:rsid w:val="00817F55"/>
    <w:rsid w:val="008221C9"/>
    <w:rsid w:val="0082370C"/>
    <w:rsid w:val="00823C66"/>
    <w:rsid w:val="0082656C"/>
    <w:rsid w:val="00827CDC"/>
    <w:rsid w:val="008336F2"/>
    <w:rsid w:val="00833CB9"/>
    <w:rsid w:val="00834410"/>
    <w:rsid w:val="0083588B"/>
    <w:rsid w:val="00837DBA"/>
    <w:rsid w:val="008474A5"/>
    <w:rsid w:val="00851FD3"/>
    <w:rsid w:val="00854940"/>
    <w:rsid w:val="008556E4"/>
    <w:rsid w:val="0085608D"/>
    <w:rsid w:val="008648E5"/>
    <w:rsid w:val="008665F3"/>
    <w:rsid w:val="00875BCB"/>
    <w:rsid w:val="00877E74"/>
    <w:rsid w:val="008821E3"/>
    <w:rsid w:val="008839D7"/>
    <w:rsid w:val="0088665C"/>
    <w:rsid w:val="008873AF"/>
    <w:rsid w:val="00890AD0"/>
    <w:rsid w:val="0089146E"/>
    <w:rsid w:val="00891C2A"/>
    <w:rsid w:val="008920BA"/>
    <w:rsid w:val="00892402"/>
    <w:rsid w:val="0089485F"/>
    <w:rsid w:val="008949C5"/>
    <w:rsid w:val="00897AD6"/>
    <w:rsid w:val="008A0B65"/>
    <w:rsid w:val="008A250F"/>
    <w:rsid w:val="008A3D23"/>
    <w:rsid w:val="008A41CA"/>
    <w:rsid w:val="008A651A"/>
    <w:rsid w:val="008A6F49"/>
    <w:rsid w:val="008B00D7"/>
    <w:rsid w:val="008B07CA"/>
    <w:rsid w:val="008B4695"/>
    <w:rsid w:val="008C15DB"/>
    <w:rsid w:val="008C2196"/>
    <w:rsid w:val="008D1CA9"/>
    <w:rsid w:val="008D6C50"/>
    <w:rsid w:val="008D71C7"/>
    <w:rsid w:val="008E0B97"/>
    <w:rsid w:val="008E5AEE"/>
    <w:rsid w:val="008E7FAB"/>
    <w:rsid w:val="008F0769"/>
    <w:rsid w:val="008F1161"/>
    <w:rsid w:val="008F3C47"/>
    <w:rsid w:val="008F607C"/>
    <w:rsid w:val="00900049"/>
    <w:rsid w:val="009008F0"/>
    <w:rsid w:val="00900C4B"/>
    <w:rsid w:val="00901612"/>
    <w:rsid w:val="00901B9B"/>
    <w:rsid w:val="00902DB0"/>
    <w:rsid w:val="00904986"/>
    <w:rsid w:val="00906322"/>
    <w:rsid w:val="00910564"/>
    <w:rsid w:val="009119E1"/>
    <w:rsid w:val="009122FD"/>
    <w:rsid w:val="00914845"/>
    <w:rsid w:val="00914933"/>
    <w:rsid w:val="00914B84"/>
    <w:rsid w:val="00915773"/>
    <w:rsid w:val="00915A4C"/>
    <w:rsid w:val="00923CE6"/>
    <w:rsid w:val="00926A15"/>
    <w:rsid w:val="00927DC2"/>
    <w:rsid w:val="00934384"/>
    <w:rsid w:val="009352A2"/>
    <w:rsid w:val="009360FB"/>
    <w:rsid w:val="009412D3"/>
    <w:rsid w:val="009421BF"/>
    <w:rsid w:val="00943B58"/>
    <w:rsid w:val="00944B39"/>
    <w:rsid w:val="00945F19"/>
    <w:rsid w:val="009512FB"/>
    <w:rsid w:val="00953441"/>
    <w:rsid w:val="00956147"/>
    <w:rsid w:val="009565E3"/>
    <w:rsid w:val="00957617"/>
    <w:rsid w:val="00961D27"/>
    <w:rsid w:val="00962392"/>
    <w:rsid w:val="00964A92"/>
    <w:rsid w:val="00966DAE"/>
    <w:rsid w:val="0096767F"/>
    <w:rsid w:val="00967AF4"/>
    <w:rsid w:val="00972BD4"/>
    <w:rsid w:val="0097435D"/>
    <w:rsid w:val="00974F07"/>
    <w:rsid w:val="009759B6"/>
    <w:rsid w:val="0097678F"/>
    <w:rsid w:val="00977D8E"/>
    <w:rsid w:val="00981767"/>
    <w:rsid w:val="0098266C"/>
    <w:rsid w:val="0098301B"/>
    <w:rsid w:val="00984D8F"/>
    <w:rsid w:val="009856D5"/>
    <w:rsid w:val="00986208"/>
    <w:rsid w:val="00992C3D"/>
    <w:rsid w:val="00992F79"/>
    <w:rsid w:val="00993C5E"/>
    <w:rsid w:val="00996BDC"/>
    <w:rsid w:val="009A0262"/>
    <w:rsid w:val="009A3251"/>
    <w:rsid w:val="009A41B0"/>
    <w:rsid w:val="009B059B"/>
    <w:rsid w:val="009B1837"/>
    <w:rsid w:val="009B598F"/>
    <w:rsid w:val="009B68B2"/>
    <w:rsid w:val="009B75EE"/>
    <w:rsid w:val="009C2410"/>
    <w:rsid w:val="009D3D18"/>
    <w:rsid w:val="009E488E"/>
    <w:rsid w:val="009E490D"/>
    <w:rsid w:val="009E7AF4"/>
    <w:rsid w:val="009E7F9B"/>
    <w:rsid w:val="009F067D"/>
    <w:rsid w:val="009F2164"/>
    <w:rsid w:val="009F21AA"/>
    <w:rsid w:val="009F2A19"/>
    <w:rsid w:val="009F400C"/>
    <w:rsid w:val="009F65E0"/>
    <w:rsid w:val="00A001F6"/>
    <w:rsid w:val="00A01DF2"/>
    <w:rsid w:val="00A033A6"/>
    <w:rsid w:val="00A04BD7"/>
    <w:rsid w:val="00A06721"/>
    <w:rsid w:val="00A06DDF"/>
    <w:rsid w:val="00A06FC4"/>
    <w:rsid w:val="00A07856"/>
    <w:rsid w:val="00A109B4"/>
    <w:rsid w:val="00A10AEB"/>
    <w:rsid w:val="00A11B9B"/>
    <w:rsid w:val="00A11E93"/>
    <w:rsid w:val="00A1560F"/>
    <w:rsid w:val="00A164E9"/>
    <w:rsid w:val="00A166C5"/>
    <w:rsid w:val="00A17267"/>
    <w:rsid w:val="00A20B64"/>
    <w:rsid w:val="00A20FD6"/>
    <w:rsid w:val="00A217DD"/>
    <w:rsid w:val="00A21A58"/>
    <w:rsid w:val="00A21AA1"/>
    <w:rsid w:val="00A2475B"/>
    <w:rsid w:val="00A27A97"/>
    <w:rsid w:val="00A30BC8"/>
    <w:rsid w:val="00A3224E"/>
    <w:rsid w:val="00A32F76"/>
    <w:rsid w:val="00A341D8"/>
    <w:rsid w:val="00A41088"/>
    <w:rsid w:val="00A44124"/>
    <w:rsid w:val="00A52427"/>
    <w:rsid w:val="00A5266E"/>
    <w:rsid w:val="00A55D82"/>
    <w:rsid w:val="00A5757E"/>
    <w:rsid w:val="00A65AD8"/>
    <w:rsid w:val="00A65B6C"/>
    <w:rsid w:val="00A66ACA"/>
    <w:rsid w:val="00A72D85"/>
    <w:rsid w:val="00A73679"/>
    <w:rsid w:val="00A778C1"/>
    <w:rsid w:val="00A80741"/>
    <w:rsid w:val="00A8517B"/>
    <w:rsid w:val="00A864C1"/>
    <w:rsid w:val="00A87C00"/>
    <w:rsid w:val="00A91610"/>
    <w:rsid w:val="00A9307C"/>
    <w:rsid w:val="00A93A95"/>
    <w:rsid w:val="00A94424"/>
    <w:rsid w:val="00AA0742"/>
    <w:rsid w:val="00AA3A5E"/>
    <w:rsid w:val="00AA4CAA"/>
    <w:rsid w:val="00AA7E0C"/>
    <w:rsid w:val="00AB0EA0"/>
    <w:rsid w:val="00AB494F"/>
    <w:rsid w:val="00AC12C4"/>
    <w:rsid w:val="00AC75C2"/>
    <w:rsid w:val="00AD1DD1"/>
    <w:rsid w:val="00AD3F31"/>
    <w:rsid w:val="00AF026F"/>
    <w:rsid w:val="00AF1199"/>
    <w:rsid w:val="00AF1438"/>
    <w:rsid w:val="00AF2958"/>
    <w:rsid w:val="00AF3C47"/>
    <w:rsid w:val="00B0420D"/>
    <w:rsid w:val="00B0485A"/>
    <w:rsid w:val="00B10DB8"/>
    <w:rsid w:val="00B13BA3"/>
    <w:rsid w:val="00B17394"/>
    <w:rsid w:val="00B24B5B"/>
    <w:rsid w:val="00B26740"/>
    <w:rsid w:val="00B26871"/>
    <w:rsid w:val="00B27640"/>
    <w:rsid w:val="00B2772F"/>
    <w:rsid w:val="00B30450"/>
    <w:rsid w:val="00B31AE8"/>
    <w:rsid w:val="00B320B7"/>
    <w:rsid w:val="00B334FA"/>
    <w:rsid w:val="00B345FF"/>
    <w:rsid w:val="00B34755"/>
    <w:rsid w:val="00B349BE"/>
    <w:rsid w:val="00B34D54"/>
    <w:rsid w:val="00B37986"/>
    <w:rsid w:val="00B40B6C"/>
    <w:rsid w:val="00B44464"/>
    <w:rsid w:val="00B44BBC"/>
    <w:rsid w:val="00B44EC7"/>
    <w:rsid w:val="00B46370"/>
    <w:rsid w:val="00B634CE"/>
    <w:rsid w:val="00B65E77"/>
    <w:rsid w:val="00B71DDA"/>
    <w:rsid w:val="00B721D6"/>
    <w:rsid w:val="00B73A82"/>
    <w:rsid w:val="00B838C0"/>
    <w:rsid w:val="00B84653"/>
    <w:rsid w:val="00B9363A"/>
    <w:rsid w:val="00B96850"/>
    <w:rsid w:val="00BA4310"/>
    <w:rsid w:val="00BA61B8"/>
    <w:rsid w:val="00BB1C4A"/>
    <w:rsid w:val="00BB27BF"/>
    <w:rsid w:val="00BB4FF0"/>
    <w:rsid w:val="00BC3434"/>
    <w:rsid w:val="00BC518C"/>
    <w:rsid w:val="00BC7702"/>
    <w:rsid w:val="00BD6293"/>
    <w:rsid w:val="00BE51A8"/>
    <w:rsid w:val="00BF0798"/>
    <w:rsid w:val="00BF2554"/>
    <w:rsid w:val="00BF3913"/>
    <w:rsid w:val="00BF5C08"/>
    <w:rsid w:val="00BF7D24"/>
    <w:rsid w:val="00C05BF5"/>
    <w:rsid w:val="00C07781"/>
    <w:rsid w:val="00C07AAB"/>
    <w:rsid w:val="00C11A21"/>
    <w:rsid w:val="00C1360B"/>
    <w:rsid w:val="00C17B22"/>
    <w:rsid w:val="00C232BA"/>
    <w:rsid w:val="00C25542"/>
    <w:rsid w:val="00C25E77"/>
    <w:rsid w:val="00C27DF8"/>
    <w:rsid w:val="00C3297B"/>
    <w:rsid w:val="00C32B24"/>
    <w:rsid w:val="00C340C1"/>
    <w:rsid w:val="00C43644"/>
    <w:rsid w:val="00C43B25"/>
    <w:rsid w:val="00C453E2"/>
    <w:rsid w:val="00C45F5E"/>
    <w:rsid w:val="00C46635"/>
    <w:rsid w:val="00C51614"/>
    <w:rsid w:val="00C53C44"/>
    <w:rsid w:val="00C545C2"/>
    <w:rsid w:val="00C54A44"/>
    <w:rsid w:val="00C54CBA"/>
    <w:rsid w:val="00C54FE5"/>
    <w:rsid w:val="00C54FFF"/>
    <w:rsid w:val="00C55D32"/>
    <w:rsid w:val="00C57EB4"/>
    <w:rsid w:val="00C6194D"/>
    <w:rsid w:val="00C65747"/>
    <w:rsid w:val="00C661DF"/>
    <w:rsid w:val="00C704DE"/>
    <w:rsid w:val="00C75424"/>
    <w:rsid w:val="00C763FF"/>
    <w:rsid w:val="00C76F54"/>
    <w:rsid w:val="00C77CB3"/>
    <w:rsid w:val="00C87167"/>
    <w:rsid w:val="00C92B62"/>
    <w:rsid w:val="00C941A9"/>
    <w:rsid w:val="00C95CB1"/>
    <w:rsid w:val="00CA05A8"/>
    <w:rsid w:val="00CA3444"/>
    <w:rsid w:val="00CB1178"/>
    <w:rsid w:val="00CB2F2C"/>
    <w:rsid w:val="00CB3B8F"/>
    <w:rsid w:val="00CB58E7"/>
    <w:rsid w:val="00CB61F5"/>
    <w:rsid w:val="00CC238E"/>
    <w:rsid w:val="00CC4028"/>
    <w:rsid w:val="00CD319D"/>
    <w:rsid w:val="00CD34E8"/>
    <w:rsid w:val="00CD48A5"/>
    <w:rsid w:val="00CD5F2C"/>
    <w:rsid w:val="00CD6445"/>
    <w:rsid w:val="00CE5930"/>
    <w:rsid w:val="00CE626F"/>
    <w:rsid w:val="00CE7B76"/>
    <w:rsid w:val="00CF3FDA"/>
    <w:rsid w:val="00CF7248"/>
    <w:rsid w:val="00CF7BCA"/>
    <w:rsid w:val="00D00FFD"/>
    <w:rsid w:val="00D03B87"/>
    <w:rsid w:val="00D04EB5"/>
    <w:rsid w:val="00D06ACB"/>
    <w:rsid w:val="00D10728"/>
    <w:rsid w:val="00D10DE9"/>
    <w:rsid w:val="00D13E7F"/>
    <w:rsid w:val="00D14428"/>
    <w:rsid w:val="00D14E6F"/>
    <w:rsid w:val="00D16750"/>
    <w:rsid w:val="00D2384A"/>
    <w:rsid w:val="00D24566"/>
    <w:rsid w:val="00D2507D"/>
    <w:rsid w:val="00D4179D"/>
    <w:rsid w:val="00D41918"/>
    <w:rsid w:val="00D41D5F"/>
    <w:rsid w:val="00D47E42"/>
    <w:rsid w:val="00D526AE"/>
    <w:rsid w:val="00D57AA2"/>
    <w:rsid w:val="00D603E0"/>
    <w:rsid w:val="00D606AC"/>
    <w:rsid w:val="00D618A1"/>
    <w:rsid w:val="00D640AE"/>
    <w:rsid w:val="00D64F52"/>
    <w:rsid w:val="00D6585A"/>
    <w:rsid w:val="00D66C76"/>
    <w:rsid w:val="00D70F20"/>
    <w:rsid w:val="00D70FF5"/>
    <w:rsid w:val="00D73B8D"/>
    <w:rsid w:val="00D75282"/>
    <w:rsid w:val="00D75915"/>
    <w:rsid w:val="00D81263"/>
    <w:rsid w:val="00D820BC"/>
    <w:rsid w:val="00D829F3"/>
    <w:rsid w:val="00D82ACC"/>
    <w:rsid w:val="00D865DC"/>
    <w:rsid w:val="00D86ED3"/>
    <w:rsid w:val="00D87252"/>
    <w:rsid w:val="00D9350F"/>
    <w:rsid w:val="00D97A94"/>
    <w:rsid w:val="00DA0CD1"/>
    <w:rsid w:val="00DA1571"/>
    <w:rsid w:val="00DA1730"/>
    <w:rsid w:val="00DA573F"/>
    <w:rsid w:val="00DA5CC9"/>
    <w:rsid w:val="00DA6485"/>
    <w:rsid w:val="00DA65A4"/>
    <w:rsid w:val="00DA6715"/>
    <w:rsid w:val="00DA7A7B"/>
    <w:rsid w:val="00DB0551"/>
    <w:rsid w:val="00DB1AD6"/>
    <w:rsid w:val="00DC1922"/>
    <w:rsid w:val="00DC4826"/>
    <w:rsid w:val="00DC7070"/>
    <w:rsid w:val="00DD0066"/>
    <w:rsid w:val="00DD34C1"/>
    <w:rsid w:val="00DD4E43"/>
    <w:rsid w:val="00DD7DCC"/>
    <w:rsid w:val="00DE5DE7"/>
    <w:rsid w:val="00DE73D2"/>
    <w:rsid w:val="00DF0F12"/>
    <w:rsid w:val="00DF45ED"/>
    <w:rsid w:val="00DF6E26"/>
    <w:rsid w:val="00E06331"/>
    <w:rsid w:val="00E101C4"/>
    <w:rsid w:val="00E12646"/>
    <w:rsid w:val="00E157CB"/>
    <w:rsid w:val="00E16701"/>
    <w:rsid w:val="00E16962"/>
    <w:rsid w:val="00E17621"/>
    <w:rsid w:val="00E20A63"/>
    <w:rsid w:val="00E2104C"/>
    <w:rsid w:val="00E325ED"/>
    <w:rsid w:val="00E32B3D"/>
    <w:rsid w:val="00E332DC"/>
    <w:rsid w:val="00E34210"/>
    <w:rsid w:val="00E424C9"/>
    <w:rsid w:val="00E43C9D"/>
    <w:rsid w:val="00E45B90"/>
    <w:rsid w:val="00E45F2F"/>
    <w:rsid w:val="00E46D1C"/>
    <w:rsid w:val="00E504B5"/>
    <w:rsid w:val="00E51299"/>
    <w:rsid w:val="00E51582"/>
    <w:rsid w:val="00E5611A"/>
    <w:rsid w:val="00E57751"/>
    <w:rsid w:val="00E57ACA"/>
    <w:rsid w:val="00E61750"/>
    <w:rsid w:val="00E65444"/>
    <w:rsid w:val="00E66F38"/>
    <w:rsid w:val="00E77C6A"/>
    <w:rsid w:val="00E77EDE"/>
    <w:rsid w:val="00E77F05"/>
    <w:rsid w:val="00E81736"/>
    <w:rsid w:val="00E8420C"/>
    <w:rsid w:val="00E86D09"/>
    <w:rsid w:val="00E87112"/>
    <w:rsid w:val="00E9678C"/>
    <w:rsid w:val="00EA0702"/>
    <w:rsid w:val="00EA197F"/>
    <w:rsid w:val="00EB0641"/>
    <w:rsid w:val="00EB13EA"/>
    <w:rsid w:val="00EB39C6"/>
    <w:rsid w:val="00EC1797"/>
    <w:rsid w:val="00EC2C4C"/>
    <w:rsid w:val="00EC4573"/>
    <w:rsid w:val="00EC4AF6"/>
    <w:rsid w:val="00EC67EF"/>
    <w:rsid w:val="00ED05C8"/>
    <w:rsid w:val="00ED1E0D"/>
    <w:rsid w:val="00ED4C57"/>
    <w:rsid w:val="00ED5C49"/>
    <w:rsid w:val="00ED6992"/>
    <w:rsid w:val="00ED6CFB"/>
    <w:rsid w:val="00ED7C73"/>
    <w:rsid w:val="00EE1DE2"/>
    <w:rsid w:val="00EE239B"/>
    <w:rsid w:val="00EE257F"/>
    <w:rsid w:val="00EE54C1"/>
    <w:rsid w:val="00EF0AF2"/>
    <w:rsid w:val="00EF0DB8"/>
    <w:rsid w:val="00EF2CD8"/>
    <w:rsid w:val="00EF2F99"/>
    <w:rsid w:val="00EF4246"/>
    <w:rsid w:val="00EF64F4"/>
    <w:rsid w:val="00EF6A5C"/>
    <w:rsid w:val="00EF72C3"/>
    <w:rsid w:val="00F0053C"/>
    <w:rsid w:val="00F00861"/>
    <w:rsid w:val="00F04250"/>
    <w:rsid w:val="00F0724E"/>
    <w:rsid w:val="00F1192D"/>
    <w:rsid w:val="00F11D78"/>
    <w:rsid w:val="00F14491"/>
    <w:rsid w:val="00F2103E"/>
    <w:rsid w:val="00F24B98"/>
    <w:rsid w:val="00F254E4"/>
    <w:rsid w:val="00F306A4"/>
    <w:rsid w:val="00F32DBA"/>
    <w:rsid w:val="00F3345E"/>
    <w:rsid w:val="00F36820"/>
    <w:rsid w:val="00F41929"/>
    <w:rsid w:val="00F45CC8"/>
    <w:rsid w:val="00F45D47"/>
    <w:rsid w:val="00F45EA0"/>
    <w:rsid w:val="00F46B21"/>
    <w:rsid w:val="00F52125"/>
    <w:rsid w:val="00F54789"/>
    <w:rsid w:val="00F55A03"/>
    <w:rsid w:val="00F56D07"/>
    <w:rsid w:val="00F601A7"/>
    <w:rsid w:val="00F60E8F"/>
    <w:rsid w:val="00F61AF5"/>
    <w:rsid w:val="00F65367"/>
    <w:rsid w:val="00F65574"/>
    <w:rsid w:val="00F670E6"/>
    <w:rsid w:val="00F675AC"/>
    <w:rsid w:val="00F702F8"/>
    <w:rsid w:val="00F74447"/>
    <w:rsid w:val="00F74785"/>
    <w:rsid w:val="00F753BE"/>
    <w:rsid w:val="00F77993"/>
    <w:rsid w:val="00F8393F"/>
    <w:rsid w:val="00F90BAE"/>
    <w:rsid w:val="00F90D8E"/>
    <w:rsid w:val="00FA0046"/>
    <w:rsid w:val="00FA120C"/>
    <w:rsid w:val="00FA5DC8"/>
    <w:rsid w:val="00FA7305"/>
    <w:rsid w:val="00FA754F"/>
    <w:rsid w:val="00FB131E"/>
    <w:rsid w:val="00FB2506"/>
    <w:rsid w:val="00FB4568"/>
    <w:rsid w:val="00FB70B2"/>
    <w:rsid w:val="00FC2FFE"/>
    <w:rsid w:val="00FC4191"/>
    <w:rsid w:val="00FC4FD9"/>
    <w:rsid w:val="00FD0BC9"/>
    <w:rsid w:val="00FD2C01"/>
    <w:rsid w:val="00FD2FC1"/>
    <w:rsid w:val="00FD7810"/>
    <w:rsid w:val="00FE0D84"/>
    <w:rsid w:val="00FE22B6"/>
    <w:rsid w:val="00FE2A52"/>
    <w:rsid w:val="00FE5102"/>
    <w:rsid w:val="00FE6857"/>
    <w:rsid w:val="00FE7CB9"/>
    <w:rsid w:val="00FF0604"/>
    <w:rsid w:val="00FF4041"/>
    <w:rsid w:val="00FF5788"/>
    <w:rsid w:val="00FF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7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◎"/>
    <w:basedOn w:val="a"/>
    <w:pPr>
      <w:spacing w:line="340" w:lineRule="exact"/>
      <w:ind w:left="292" w:hangingChars="100" w:hanging="292"/>
    </w:pPr>
    <w:rPr>
      <w:rFonts w:ascii="華康粗黑體" w:eastAsia="華康粗黑體"/>
    </w:rPr>
  </w:style>
  <w:style w:type="paragraph" w:customStyle="1" w:styleId="a4">
    <w:name w:val="（一）"/>
    <w:basedOn w:val="a"/>
    <w:pPr>
      <w:spacing w:beforeLines="50" w:afterLines="50" w:line="340" w:lineRule="exact"/>
      <w:ind w:left="1418" w:hanging="851"/>
    </w:pPr>
    <w:rPr>
      <w:rFonts w:ascii="Arial" w:eastAsia="標楷體" w:hAnsi="Arial" w:cs="Arial"/>
      <w:sz w:val="27"/>
      <w:szCs w:val="27"/>
    </w:rPr>
  </w:style>
  <w:style w:type="paragraph" w:customStyle="1" w:styleId="a5">
    <w:name w:val="大標"/>
    <w:basedOn w:val="a"/>
    <w:pPr>
      <w:spacing w:afterLines="50" w:line="520" w:lineRule="exact"/>
    </w:pPr>
    <w:rPr>
      <w:rFonts w:eastAsia="華康粗明體"/>
      <w:sz w:val="28"/>
    </w:rPr>
  </w:style>
  <w:style w:type="paragraph" w:customStyle="1" w:styleId="a6">
    <w:name w:val="(一)"/>
    <w:basedOn w:val="a"/>
    <w:pPr>
      <w:ind w:leftChars="200" w:left="500" w:hangingChars="300" w:hanging="300"/>
    </w:pPr>
  </w:style>
  <w:style w:type="paragraph" w:customStyle="1" w:styleId="1">
    <w:name w:val="1.."/>
    <w:basedOn w:val="a"/>
    <w:pPr>
      <w:tabs>
        <w:tab w:val="left" w:pos="220"/>
      </w:tabs>
      <w:ind w:left="100" w:hangingChars="100" w:hanging="100"/>
    </w:pPr>
  </w:style>
  <w:style w:type="paragraph" w:customStyle="1" w:styleId="10">
    <w:name w:val="(1).."/>
    <w:basedOn w:val="1"/>
    <w:pPr>
      <w:tabs>
        <w:tab w:val="clear" w:pos="220"/>
        <w:tab w:val="left" w:pos="550"/>
      </w:tabs>
      <w:ind w:leftChars="100" w:left="250" w:hangingChars="150" w:hanging="150"/>
    </w:pPr>
  </w:style>
  <w:style w:type="paragraph" w:customStyle="1" w:styleId="-1">
    <w:name w:val="內文-1"/>
    <w:basedOn w:val="a"/>
    <w:pPr>
      <w:spacing w:beforeLines="50" w:afterLines="50" w:line="240" w:lineRule="auto"/>
    </w:pPr>
    <w:rPr>
      <w:rFonts w:ascii="標楷體" w:eastAsia="標楷體" w:hAnsi="標楷體" w:cs="Arial"/>
      <w:sz w:val="27"/>
      <w:szCs w:val="26"/>
    </w:rPr>
  </w:style>
  <w:style w:type="paragraph" w:customStyle="1" w:styleId="a7">
    <w:name w:val="年月右"/>
    <w:basedOn w:val="a"/>
    <w:pPr>
      <w:spacing w:line="240" w:lineRule="exact"/>
      <w:ind w:leftChars="600" w:left="600"/>
      <w:jc w:val="right"/>
    </w:pPr>
    <w:rPr>
      <w:sz w:val="16"/>
    </w:rPr>
  </w:style>
  <w:style w:type="paragraph" w:customStyle="1" w:styleId="a8">
    <w:name w:val="主旨"/>
    <w:basedOn w:val="a"/>
    <w:pPr>
      <w:ind w:left="300" w:hangingChars="300" w:hanging="300"/>
    </w:pPr>
  </w:style>
  <w:style w:type="paragraph" w:customStyle="1" w:styleId="a9">
    <w:name w:val="一、"/>
    <w:basedOn w:val="a"/>
    <w:pPr>
      <w:spacing w:beforeLines="50" w:afterLines="50" w:line="240" w:lineRule="auto"/>
      <w:ind w:left="567" w:hanging="567"/>
    </w:pPr>
    <w:rPr>
      <w:rFonts w:ascii="Arial" w:eastAsia="標楷體" w:hAnsi="Arial" w:cs="Arial"/>
      <w:sz w:val="27"/>
      <w:szCs w:val="27"/>
    </w:rPr>
  </w:style>
  <w:style w:type="paragraph" w:customStyle="1" w:styleId="aa">
    <w:name w:val="大標一"/>
    <w:basedOn w:val="a5"/>
    <w:pPr>
      <w:spacing w:line="400" w:lineRule="exact"/>
      <w:ind w:left="300" w:hangingChars="300" w:hanging="300"/>
    </w:p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page number"/>
    <w:basedOn w:val="a0"/>
  </w:style>
  <w:style w:type="paragraph" w:styleId="2">
    <w:name w:val="Body Text 2"/>
    <w:basedOn w:val="a"/>
    <w:pPr>
      <w:spacing w:line="240" w:lineRule="auto"/>
      <w:jc w:val="left"/>
    </w:pPr>
    <w:rPr>
      <w:rFonts w:eastAsia="標楷體"/>
      <w:sz w:val="28"/>
    </w:rPr>
  </w:style>
  <w:style w:type="paragraph" w:styleId="ad">
    <w:name w:val="Body Text"/>
    <w:basedOn w:val="a"/>
    <w:link w:val="ae"/>
    <w:pPr>
      <w:framePr w:hSpace="180" w:wrap="around" w:vAnchor="text" w:hAnchor="margin" w:y="181"/>
      <w:spacing w:line="240" w:lineRule="auto"/>
      <w:jc w:val="left"/>
    </w:pPr>
    <w:rPr>
      <w:rFonts w:ascii="標楷體" w:eastAsia="標楷體" w:hAnsi="標楷體"/>
      <w:color w:val="000000"/>
      <w:sz w:val="28"/>
      <w:lang/>
    </w:rPr>
  </w:style>
  <w:style w:type="paragraph" w:customStyle="1" w:styleId="s5">
    <w:name w:val="s5"/>
    <w:basedOn w:val="a"/>
    <w:pPr>
      <w:spacing w:line="320" w:lineRule="exact"/>
      <w:ind w:left="2551" w:hanging="850"/>
      <w:jc w:val="left"/>
    </w:pPr>
    <w:rPr>
      <w:rFonts w:eastAsia="標楷體"/>
      <w:kern w:val="0"/>
      <w:sz w:val="24"/>
    </w:rPr>
  </w:style>
  <w:style w:type="paragraph" w:customStyle="1" w:styleId="11">
    <w:name w:val="內文1"/>
    <w:basedOn w:val="a"/>
    <w:pPr>
      <w:spacing w:line="240" w:lineRule="auto"/>
      <w:jc w:val="left"/>
    </w:pPr>
    <w:rPr>
      <w:rFonts w:ascii="標楷體" w:eastAsia="標楷體"/>
      <w:sz w:val="24"/>
    </w:rPr>
  </w:style>
  <w:style w:type="paragraph" w:styleId="af">
    <w:name w:val="Body Text Indent"/>
    <w:basedOn w:val="a"/>
    <w:pPr>
      <w:framePr w:hSpace="180" w:wrap="around" w:vAnchor="text" w:hAnchor="margin" w:x="-512" w:y="182"/>
      <w:snapToGrid w:val="0"/>
      <w:spacing w:line="0" w:lineRule="atLeast"/>
      <w:ind w:left="204" w:hanging="204"/>
    </w:pPr>
    <w:rPr>
      <w:rFonts w:ascii="標楷體" w:eastAsia="標楷體" w:hAnsi="標楷體"/>
      <w:color w:val="000000"/>
      <w:sz w:val="24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rPr>
      <w:strike w:val="0"/>
      <w:dstrike w:val="0"/>
      <w:color w:val="0000BB"/>
      <w:u w:val="none"/>
      <w:effect w:val="none"/>
    </w:rPr>
  </w:style>
  <w:style w:type="paragraph" w:styleId="20">
    <w:name w:val="Body Text Indent 2"/>
    <w:basedOn w:val="a"/>
    <w:pPr>
      <w:spacing w:line="240" w:lineRule="auto"/>
      <w:ind w:leftChars="541" w:left="1298"/>
      <w:jc w:val="left"/>
    </w:pPr>
    <w:rPr>
      <w:rFonts w:ascii="標楷體" w:eastAsia="標楷體" w:hAnsi="標楷體"/>
      <w:sz w:val="26"/>
      <w:szCs w:val="26"/>
    </w:rPr>
  </w:style>
  <w:style w:type="paragraph" w:styleId="3">
    <w:name w:val="Body Text Indent 3"/>
    <w:basedOn w:val="a"/>
    <w:pPr>
      <w:ind w:leftChars="118" w:left="260"/>
    </w:pPr>
    <w:rPr>
      <w:rFonts w:ascii="標楷體" w:eastAsia="標楷體" w:hAnsi="標楷體"/>
      <w:sz w:val="24"/>
      <w:szCs w:val="26"/>
    </w:rPr>
  </w:style>
  <w:style w:type="paragraph" w:customStyle="1" w:styleId="12">
    <w:name w:val="總1"/>
    <w:basedOn w:val="a"/>
    <w:pPr>
      <w:kinsoku w:val="0"/>
      <w:spacing w:line="540" w:lineRule="exact"/>
      <w:ind w:left="360" w:hanging="360"/>
      <w:textDirection w:val="lrTbV"/>
      <w:textAlignment w:val="baseline"/>
    </w:pPr>
    <w:rPr>
      <w:rFonts w:ascii="全真楷書" w:eastAsia="全真楷書"/>
      <w:color w:val="000000"/>
      <w:kern w:val="0"/>
      <w:sz w:val="36"/>
      <w:szCs w:val="20"/>
    </w:rPr>
  </w:style>
  <w:style w:type="paragraph" w:customStyle="1" w:styleId="21">
    <w:name w:val="對照表2"/>
    <w:basedOn w:val="a"/>
    <w:pPr>
      <w:kinsoku w:val="0"/>
      <w:adjustRightInd w:val="0"/>
      <w:spacing w:line="360" w:lineRule="exact"/>
      <w:ind w:left="572" w:firstLine="600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customStyle="1" w:styleId="af2">
    <w:name w:val="說明"/>
    <w:pPr>
      <w:spacing w:line="560" w:lineRule="exact"/>
      <w:ind w:left="1077" w:hanging="1077"/>
    </w:pPr>
    <w:rPr>
      <w:rFonts w:eastAsia="標楷體"/>
      <w:noProof/>
      <w:sz w:val="36"/>
    </w:rPr>
  </w:style>
  <w:style w:type="paragraph" w:styleId="af3">
    <w:name w:val="Balloon Text"/>
    <w:basedOn w:val="a"/>
    <w:semiHidden/>
    <w:rPr>
      <w:rFonts w:ascii="Arial" w:hAnsi="Arial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/>
      <w:kern w:val="0"/>
      <w:sz w:val="24"/>
      <w:lang/>
    </w:rPr>
  </w:style>
  <w:style w:type="paragraph" w:customStyle="1" w:styleId="013">
    <w:name w:val="013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paragraph" w:customStyle="1" w:styleId="014">
    <w:name w:val="014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paragraph" w:customStyle="1" w:styleId="0221">
    <w:name w:val="0221"/>
    <w:basedOn w:val="a"/>
    <w:rsid w:val="008E5AEE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</w:rPr>
  </w:style>
  <w:style w:type="character" w:customStyle="1" w:styleId="HTML0">
    <w:name w:val="HTML 預設格式 字元"/>
    <w:link w:val="HTML"/>
    <w:uiPriority w:val="99"/>
    <w:rsid w:val="000B3D80"/>
    <w:rPr>
      <w:rFonts w:ascii="細明體" w:eastAsia="細明體" w:hAnsi="細明體" w:cs="細明體"/>
      <w:sz w:val="24"/>
      <w:szCs w:val="24"/>
    </w:rPr>
  </w:style>
  <w:style w:type="character" w:customStyle="1" w:styleId="ae">
    <w:name w:val="本文 字元"/>
    <w:link w:val="ad"/>
    <w:rsid w:val="0023416D"/>
    <w:rPr>
      <w:rFonts w:ascii="標楷體" w:eastAsia="標楷體" w:hAnsi="標楷體"/>
      <w:color w:val="000000"/>
      <w:kern w:val="2"/>
      <w:sz w:val="28"/>
      <w:szCs w:val="24"/>
    </w:rPr>
  </w:style>
  <w:style w:type="paragraph" w:styleId="af4">
    <w:name w:val="List Paragraph"/>
    <w:basedOn w:val="a"/>
    <w:uiPriority w:val="34"/>
    <w:qFormat/>
    <w:rsid w:val="009E7F9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721</Characters>
  <Application>Microsoft Office Word</Application>
  <DocSecurity>0</DocSecurity>
  <Lines>6</Lines>
  <Paragraphs>1</Paragraphs>
  <ScaleCrop>false</ScaleCrop>
  <Company>行政院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七、直轄市政府、縣（市）政府、鄉（鎮、市）公所所屬機關或學校組織規程，毋須再報請上級政府備查</dc:title>
  <dc:creator>魏宣儀</dc:creator>
  <cp:lastModifiedBy>user</cp:lastModifiedBy>
  <cp:revision>2</cp:revision>
  <cp:lastPrinted>2015-05-13T02:24:00Z</cp:lastPrinted>
  <dcterms:created xsi:type="dcterms:W3CDTF">2015-12-30T06:35:00Z</dcterms:created>
  <dcterms:modified xsi:type="dcterms:W3CDTF">2015-12-30T06:35:00Z</dcterms:modified>
</cp:coreProperties>
</file>