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07" w:rsidRDefault="004C0E07" w:rsidP="000267E7">
      <w:pPr>
        <w:spacing w:line="360" w:lineRule="exact"/>
        <w:ind w:leftChars="59" w:left="142"/>
        <w:jc w:val="center"/>
        <w:rPr>
          <w:rFonts w:ascii="標楷體" w:eastAsia="標楷體" w:hAnsi="標楷體"/>
          <w:b/>
          <w:sz w:val="28"/>
        </w:rPr>
      </w:pPr>
      <w:proofErr w:type="gramStart"/>
      <w:r>
        <w:rPr>
          <w:rFonts w:ascii="標楷體" w:eastAsia="標楷體" w:hAnsi="標楷體" w:hint="eastAsia"/>
          <w:b/>
          <w:sz w:val="28"/>
        </w:rPr>
        <w:t>105</w:t>
      </w:r>
      <w:proofErr w:type="gramEnd"/>
      <w:r>
        <w:rPr>
          <w:rFonts w:ascii="標楷體" w:eastAsia="標楷體" w:hAnsi="標楷體" w:hint="eastAsia"/>
          <w:b/>
          <w:sz w:val="28"/>
        </w:rPr>
        <w:t>年度「</w:t>
      </w:r>
      <w:r w:rsidRPr="00E5570C">
        <w:rPr>
          <w:rFonts w:ascii="標楷體" w:eastAsia="標楷體" w:hAnsi="標楷體" w:hint="eastAsia"/>
          <w:b/>
          <w:sz w:val="28"/>
        </w:rPr>
        <w:t>教育部運動發展基金</w:t>
      </w:r>
      <w:proofErr w:type="gramStart"/>
      <w:r w:rsidRPr="00E5570C">
        <w:rPr>
          <w:rFonts w:ascii="標楷體" w:eastAsia="標楷體" w:hAnsi="標楷體" w:hint="eastAsia"/>
          <w:b/>
          <w:sz w:val="28"/>
        </w:rPr>
        <w:t>輔導或獎助</w:t>
      </w:r>
      <w:proofErr w:type="gramEnd"/>
      <w:r w:rsidRPr="00E5570C">
        <w:rPr>
          <w:rFonts w:ascii="標楷體" w:eastAsia="標楷體" w:hAnsi="標楷體" w:hint="eastAsia"/>
          <w:b/>
          <w:sz w:val="28"/>
        </w:rPr>
        <w:t>提升重大國際賽事觀賞人口作業要點</w:t>
      </w:r>
      <w:r>
        <w:rPr>
          <w:rFonts w:ascii="標楷體" w:eastAsia="標楷體" w:hAnsi="標楷體" w:hint="eastAsia"/>
          <w:b/>
          <w:sz w:val="28"/>
        </w:rPr>
        <w:t>」</w:t>
      </w:r>
    </w:p>
    <w:p w:rsidR="004C0E07" w:rsidRPr="00560B06" w:rsidRDefault="004C0E07" w:rsidP="00155877">
      <w:pPr>
        <w:spacing w:afterLines="50" w:line="36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第2條第3款之適用賽事名單一覽表</w:t>
      </w:r>
    </w:p>
    <w:tbl>
      <w:tblPr>
        <w:tblW w:w="1049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44"/>
        <w:gridCol w:w="1842"/>
        <w:gridCol w:w="4395"/>
      </w:tblGrid>
      <w:tr w:rsidR="004C0E07" w:rsidRPr="005F5CB5" w:rsidTr="00027C68">
        <w:trPr>
          <w:trHeight w:val="567"/>
        </w:trPr>
        <w:tc>
          <w:tcPr>
            <w:tcW w:w="709" w:type="dxa"/>
            <w:vAlign w:val="center"/>
          </w:tcPr>
          <w:p w:rsidR="004C0E07" w:rsidRPr="005F5CB5" w:rsidRDefault="004C0E07" w:rsidP="000267E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F5CB5">
              <w:rPr>
                <w:rFonts w:ascii="標楷體" w:eastAsia="標楷體" w:hAnsi="標楷體" w:hint="eastAsia"/>
                <w:b/>
                <w:color w:val="000000"/>
              </w:rPr>
              <w:t>序號</w:t>
            </w:r>
          </w:p>
        </w:tc>
        <w:tc>
          <w:tcPr>
            <w:tcW w:w="3544" w:type="dxa"/>
            <w:vAlign w:val="center"/>
          </w:tcPr>
          <w:p w:rsidR="004C0E07" w:rsidRPr="005F5CB5" w:rsidRDefault="004C0E07" w:rsidP="000267E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F5CB5">
              <w:rPr>
                <w:rFonts w:ascii="標楷體" w:eastAsia="標楷體" w:hAnsi="標楷體" w:hint="eastAsia"/>
                <w:b/>
                <w:color w:val="000000"/>
              </w:rPr>
              <w:t>賽會名稱</w:t>
            </w:r>
          </w:p>
        </w:tc>
        <w:tc>
          <w:tcPr>
            <w:tcW w:w="1842" w:type="dxa"/>
            <w:vAlign w:val="center"/>
          </w:tcPr>
          <w:p w:rsidR="004C0E07" w:rsidRPr="005F5CB5" w:rsidRDefault="004C0E07" w:rsidP="000267E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F5CB5">
              <w:rPr>
                <w:rFonts w:ascii="標楷體" w:eastAsia="標楷體" w:hAnsi="標楷體" w:hint="eastAsia"/>
                <w:b/>
                <w:color w:val="000000"/>
              </w:rPr>
              <w:t>舉辦期間</w:t>
            </w:r>
          </w:p>
        </w:tc>
        <w:tc>
          <w:tcPr>
            <w:tcW w:w="4395" w:type="dxa"/>
            <w:vAlign w:val="center"/>
          </w:tcPr>
          <w:p w:rsidR="004C0E07" w:rsidRPr="005F5CB5" w:rsidRDefault="004C0E07" w:rsidP="000267E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F5CB5">
              <w:rPr>
                <w:rFonts w:ascii="標楷體" w:eastAsia="標楷體" w:hAnsi="標楷體" w:hint="eastAsia"/>
                <w:b/>
                <w:color w:val="000000"/>
              </w:rPr>
              <w:t>作為補助賽事之意義說明</w:t>
            </w:r>
          </w:p>
        </w:tc>
      </w:tr>
      <w:tr w:rsidR="005F5CB5" w:rsidTr="00027C68">
        <w:tblPrEx>
          <w:tblLook w:val="04A0"/>
        </w:tblPrEx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CB5" w:rsidRPr="00B84A40" w:rsidRDefault="00E178D5" w:rsidP="000267E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CB5" w:rsidRPr="00B84A40" w:rsidRDefault="005F5CB5" w:rsidP="000267E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2016WDC職業國標舞世界大賽亞巡賽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北站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CB5" w:rsidRPr="00B84A40" w:rsidRDefault="005F5CB5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105.2.28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CB5" w:rsidRPr="00B84A40" w:rsidRDefault="005F5CB5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有助提升我選手參賽技術經驗，提升台灣知名度</w:t>
            </w:r>
          </w:p>
        </w:tc>
      </w:tr>
      <w:tr w:rsidR="004C0E07" w:rsidRPr="004E3740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07" w:rsidRPr="00B84A40" w:rsidRDefault="00E178D5" w:rsidP="000267E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07" w:rsidRPr="00B84A40" w:rsidRDefault="004C0E07" w:rsidP="000267E7">
            <w:pPr>
              <w:spacing w:line="36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2016</w:t>
            </w:r>
            <w:r w:rsidRPr="00B84A40">
              <w:rPr>
                <w:rFonts w:ascii="標楷體" w:eastAsia="標楷體" w:hAnsi="標楷體" w:hint="eastAsia"/>
              </w:rPr>
              <w:t>年國際自由車環台公路大賽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07" w:rsidRPr="00B84A40" w:rsidRDefault="004C0E0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</w:t>
            </w:r>
            <w:r w:rsidRPr="00B84A40">
              <w:rPr>
                <w:rFonts w:ascii="標楷體" w:eastAsia="標楷體" w:hAnsi="標楷體" w:hint="eastAsia"/>
              </w:rPr>
              <w:t>.3.</w:t>
            </w:r>
            <w:r>
              <w:rPr>
                <w:rFonts w:ascii="標楷體" w:eastAsia="標楷體" w:hAnsi="標楷體" w:hint="eastAsia"/>
              </w:rPr>
              <w:t>6-10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07" w:rsidRPr="00B84A40" w:rsidRDefault="004C0E0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84A40">
              <w:rPr>
                <w:rFonts w:ascii="標楷體" w:eastAsia="標楷體" w:hAnsi="標楷體" w:hint="eastAsia"/>
              </w:rPr>
              <w:t>UCI認可2.1級</w:t>
            </w:r>
            <w:r>
              <w:rPr>
                <w:rFonts w:ascii="標楷體" w:eastAsia="標楷體" w:hAnsi="標楷體" w:hint="eastAsia"/>
              </w:rPr>
              <w:t>亞巡</w:t>
            </w:r>
            <w:r w:rsidRPr="00B84A40">
              <w:rPr>
                <w:rFonts w:ascii="標楷體" w:eastAsia="標楷體" w:hAnsi="標楷體" w:hint="eastAsia"/>
              </w:rPr>
              <w:t>賽事，為我國年度自由車最高等級賽事</w:t>
            </w:r>
          </w:p>
        </w:tc>
      </w:tr>
      <w:tr w:rsidR="00444BDB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B" w:rsidRPr="00B84A40" w:rsidRDefault="00E178D5" w:rsidP="000267E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B" w:rsidRPr="00B84A40" w:rsidRDefault="00CA3C75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 亞洲射箭大獎賽-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北站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B" w:rsidRPr="00B84A40" w:rsidRDefault="008644AB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105年</w:t>
            </w:r>
            <w:r w:rsidR="00CA3C75">
              <w:rPr>
                <w:rFonts w:ascii="標楷體" w:eastAsia="標楷體" w:hAnsi="標楷體" w:hint="eastAsia"/>
              </w:rPr>
              <w:t>5月或6月</w:t>
            </w:r>
            <w:r>
              <w:rPr>
                <w:rFonts w:ascii="標楷體" w:eastAsia="標楷體" w:hAnsi="標楷體" w:hint="eastAsia"/>
              </w:rPr>
              <w:t>(暫定)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B" w:rsidRPr="00CA3C75" w:rsidRDefault="00CA3C75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為2017 年</w:t>
            </w:r>
            <w:proofErr w:type="gramStart"/>
            <w:r>
              <w:rPr>
                <w:rFonts w:ascii="標楷體" w:eastAsia="標楷體" w:hAnsi="標楷體" w:hint="eastAsia"/>
              </w:rPr>
              <w:t>世大運暖身</w:t>
            </w:r>
            <w:proofErr w:type="gramEnd"/>
            <w:r>
              <w:rPr>
                <w:rFonts w:ascii="標楷體" w:eastAsia="標楷體" w:hAnsi="標楷體" w:hint="eastAsia"/>
              </w:rPr>
              <w:t>，培養增加觀賽人口</w:t>
            </w:r>
          </w:p>
        </w:tc>
      </w:tr>
      <w:tr w:rsidR="0010364C" w:rsidTr="00253B2E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C" w:rsidRPr="000416DE" w:rsidRDefault="00204895" w:rsidP="00253B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C" w:rsidRDefault="0010364C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2016年</w:t>
            </w:r>
            <w:proofErr w:type="gramStart"/>
            <w:r>
              <w:rPr>
                <w:rFonts w:ascii="標楷體" w:eastAsia="標楷體" w:hAnsi="標楷體" w:hint="eastAsia"/>
              </w:rPr>
              <w:t>第38屆威</w:t>
            </w:r>
            <w:proofErr w:type="gramEnd"/>
            <w:r>
              <w:rPr>
                <w:rFonts w:ascii="標楷體" w:eastAsia="標楷體" w:hAnsi="標楷體" w:hint="eastAsia"/>
              </w:rPr>
              <w:t>廉瓊斯</w:t>
            </w:r>
            <w:proofErr w:type="gramStart"/>
            <w:r>
              <w:rPr>
                <w:rFonts w:ascii="標楷體" w:eastAsia="標楷體" w:hAnsi="標楷體" w:hint="eastAsia"/>
              </w:rPr>
              <w:t>盃</w:t>
            </w:r>
            <w:proofErr w:type="gramEnd"/>
            <w:r>
              <w:rPr>
                <w:rFonts w:ascii="標楷體" w:eastAsia="標楷體" w:hAnsi="標楷體" w:hint="eastAsia"/>
              </w:rPr>
              <w:t>國際籃球邀請賽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C" w:rsidRDefault="0010364C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105.7.23-8.7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C" w:rsidRDefault="0010364C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該賽事為我國每年主辦之籃球重大國際賽事，並為國際籃總認可之國際賽事</w:t>
            </w:r>
          </w:p>
        </w:tc>
      </w:tr>
      <w:tr w:rsidR="00444BDB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B" w:rsidRPr="00B84A40" w:rsidRDefault="00204895" w:rsidP="000267E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B" w:rsidRPr="00B84A40" w:rsidRDefault="004C14B6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 新北國際少年運動會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B" w:rsidRPr="00B84A40" w:rsidRDefault="008644AB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105年</w:t>
            </w:r>
            <w:r w:rsidR="004C14B6">
              <w:rPr>
                <w:rFonts w:ascii="標楷體" w:eastAsia="標楷體" w:hAnsi="標楷體" w:hint="eastAsia"/>
              </w:rPr>
              <w:t>7月</w:t>
            </w:r>
            <w:r>
              <w:rPr>
                <w:rFonts w:ascii="標楷體" w:eastAsia="標楷體" w:hAnsi="標楷體" w:hint="eastAsia"/>
              </w:rPr>
              <w:t>(暫定)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B" w:rsidRPr="00B84A40" w:rsidRDefault="004C14B6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為我國舉辦之第2次國際性少年綜合運動賽，預計將有全球80個以上城市，2,000名選手前來參賽</w:t>
            </w:r>
          </w:p>
        </w:tc>
      </w:tr>
      <w:tr w:rsidR="00444BDB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B" w:rsidRPr="00B84A40" w:rsidRDefault="00204895" w:rsidP="000267E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B" w:rsidRPr="00B84A40" w:rsidRDefault="004C14B6" w:rsidP="000267E7">
            <w:pPr>
              <w:spacing w:line="360" w:lineRule="exact"/>
              <w:jc w:val="both"/>
            </w:pPr>
            <w:r>
              <w:rPr>
                <w:rFonts w:ascii="標楷體" w:eastAsia="標楷體" w:hAnsi="標楷體" w:hint="eastAsia"/>
              </w:rPr>
              <w:t>2016 中華台北羽球大獎賽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B" w:rsidRDefault="008644AB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105年</w:t>
            </w:r>
            <w:r w:rsidR="004C14B6">
              <w:rPr>
                <w:rFonts w:ascii="標楷體" w:eastAsia="標楷體" w:hAnsi="標楷體" w:hint="eastAsia"/>
              </w:rPr>
              <w:t>7月或8月</w:t>
            </w:r>
          </w:p>
          <w:p w:rsidR="008644AB" w:rsidRPr="00B84A40" w:rsidRDefault="008644AB" w:rsidP="000267E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(暫定)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B" w:rsidRPr="00B84A40" w:rsidRDefault="004C14B6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提升我國選手羽球實力及舉辦國際賽經驗</w:t>
            </w:r>
          </w:p>
        </w:tc>
      </w:tr>
      <w:tr w:rsidR="0010364C" w:rsidTr="00253B2E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C" w:rsidRPr="000416DE" w:rsidRDefault="00204895" w:rsidP="00253B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C" w:rsidRDefault="0010364C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2016年亞太業餘青少年隊際高爾夫錦標賽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C" w:rsidRDefault="0010364C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8月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C" w:rsidRDefault="0010364C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亞太高爾夫聯盟授權舉辦之青少年錦標賽，並已列2017</w:t>
            </w:r>
            <w:proofErr w:type="gramStart"/>
            <w:r>
              <w:rPr>
                <w:rFonts w:ascii="標楷體" w:eastAsia="標楷體" w:hAnsi="標楷體" w:hint="eastAsia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</w:rPr>
              <w:t>大運測試賽</w:t>
            </w:r>
          </w:p>
        </w:tc>
      </w:tr>
      <w:tr w:rsidR="005F5CB5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CB5" w:rsidRPr="00B84A40" w:rsidRDefault="00204895" w:rsidP="000267E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CB5" w:rsidRPr="00B84A40" w:rsidRDefault="005F5CB5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 亞洲武術錦標賽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CB5" w:rsidRPr="00B84A40" w:rsidRDefault="005F5CB5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105年9月(暫定)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CB5" w:rsidRPr="00B84A40" w:rsidRDefault="005F5CB5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我國首度舉辦武術亞洲錦標賽</w:t>
            </w:r>
          </w:p>
        </w:tc>
      </w:tr>
      <w:tr w:rsidR="00444BDB" w:rsidRPr="009360B5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B" w:rsidRPr="00B84A40" w:rsidRDefault="00204895" w:rsidP="000267E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DB" w:rsidRPr="00B84A40" w:rsidRDefault="00444BDB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</w:t>
            </w:r>
            <w:r w:rsidR="004C14B6" w:rsidRPr="00B84A40">
              <w:rPr>
                <w:rFonts w:ascii="標楷體" w:eastAsia="標楷體" w:hAnsi="標楷體" w:hint="eastAsia"/>
              </w:rPr>
              <w:t xml:space="preserve"> </w:t>
            </w:r>
            <w:r w:rsidRPr="00B84A40">
              <w:rPr>
                <w:rFonts w:ascii="標楷體" w:eastAsia="標楷體" w:hAnsi="標楷體" w:hint="eastAsia"/>
              </w:rPr>
              <w:t>WDSF台北</w:t>
            </w:r>
            <w:r w:rsidR="004C14B6">
              <w:rPr>
                <w:rFonts w:ascii="標楷體" w:eastAsia="標楷體" w:hAnsi="標楷體" w:hint="eastAsia"/>
              </w:rPr>
              <w:t>國際</w:t>
            </w:r>
            <w:r w:rsidRPr="00B84A40">
              <w:rPr>
                <w:rFonts w:ascii="標楷體" w:eastAsia="標楷體" w:hAnsi="標楷體" w:hint="eastAsia"/>
              </w:rPr>
              <w:t>公開賽</w:t>
            </w:r>
            <w:r w:rsidR="004C14B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2016</w:t>
            </w:r>
            <w:r w:rsidRPr="00B84A40">
              <w:rPr>
                <w:rFonts w:ascii="標楷體" w:eastAsia="標楷體" w:hAnsi="標楷體" w:hint="eastAsia"/>
              </w:rPr>
              <w:t>年ADSF亞洲青</w:t>
            </w:r>
            <w:r w:rsidR="004C14B6">
              <w:rPr>
                <w:rFonts w:ascii="標楷體" w:eastAsia="標楷體" w:hAnsi="標楷體" w:hint="eastAsia"/>
              </w:rPr>
              <w:t>少</w:t>
            </w:r>
            <w:r w:rsidRPr="00B84A40">
              <w:rPr>
                <w:rFonts w:ascii="標楷體" w:eastAsia="標楷體" w:hAnsi="標楷體" w:hint="eastAsia"/>
              </w:rPr>
              <w:t>年</w:t>
            </w:r>
            <w:r w:rsidR="004C14B6">
              <w:rPr>
                <w:rFonts w:ascii="標楷體" w:eastAsia="標楷體" w:hAnsi="標楷體" w:hint="eastAsia"/>
              </w:rPr>
              <w:t>2級</w:t>
            </w:r>
            <w:r w:rsidRPr="00B84A40">
              <w:rPr>
                <w:rFonts w:ascii="標楷體" w:eastAsia="標楷體" w:hAnsi="標楷體" w:hint="eastAsia"/>
              </w:rPr>
              <w:t>運動舞蹈錦標賽、</w:t>
            </w:r>
            <w:r>
              <w:rPr>
                <w:rFonts w:ascii="標楷體" w:eastAsia="標楷體" w:hAnsi="標楷體" w:hint="eastAsia"/>
              </w:rPr>
              <w:t>2016</w:t>
            </w:r>
            <w:r w:rsidR="004C14B6">
              <w:rPr>
                <w:rFonts w:ascii="標楷體" w:eastAsia="標楷體" w:hAnsi="標楷體" w:hint="eastAsia"/>
              </w:rPr>
              <w:t xml:space="preserve"> </w:t>
            </w:r>
            <w:r w:rsidRPr="00B84A40">
              <w:rPr>
                <w:rFonts w:ascii="標楷體" w:eastAsia="標楷體" w:hAnsi="標楷體" w:hint="eastAsia"/>
              </w:rPr>
              <w:t>ADSF亞洲大學運動舞蹈錦標賽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DB" w:rsidRPr="00B84A40" w:rsidRDefault="004C14B6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105.10.5-16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DB" w:rsidRPr="00B84A40" w:rsidRDefault="00444BDB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84A40">
              <w:rPr>
                <w:rFonts w:ascii="標楷體" w:eastAsia="標楷體" w:hAnsi="標楷體" w:hint="eastAsia"/>
              </w:rPr>
              <w:t>本賽</w:t>
            </w:r>
            <w:r w:rsidR="004C14B6">
              <w:rPr>
                <w:rFonts w:ascii="標楷體" w:eastAsia="標楷體" w:hAnsi="標楷體" w:hint="eastAsia"/>
              </w:rPr>
              <w:t>事有助提升選手競技實力及行銷台灣國際能見度</w:t>
            </w:r>
          </w:p>
        </w:tc>
      </w:tr>
      <w:tr w:rsidR="0010364C" w:rsidTr="00253B2E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C" w:rsidRPr="000416DE" w:rsidRDefault="00204895" w:rsidP="00253B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C" w:rsidRDefault="0010364C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2016東亞</w:t>
            </w:r>
            <w:proofErr w:type="gramStart"/>
            <w:r>
              <w:rPr>
                <w:rFonts w:ascii="標楷體" w:eastAsia="標楷體" w:hAnsi="標楷體" w:hint="eastAsia"/>
              </w:rPr>
              <w:t>盃</w:t>
            </w:r>
            <w:proofErr w:type="gramEnd"/>
            <w:r>
              <w:rPr>
                <w:rFonts w:ascii="標楷體" w:eastAsia="標楷體" w:hAnsi="標楷體" w:hint="eastAsia"/>
              </w:rPr>
              <w:t>男子、女子足球錦標賽資格賽第二輪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C" w:rsidRDefault="0010364C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105年10月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C" w:rsidRDefault="0010364C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本賽事有助提升選手競技實力及行銷臺灣國際能見度</w:t>
            </w:r>
          </w:p>
        </w:tc>
      </w:tr>
      <w:tr w:rsidR="00444BDB" w:rsidRPr="009360B5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B" w:rsidRDefault="00204895" w:rsidP="000267E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B" w:rsidRPr="004C14B6" w:rsidRDefault="00444BDB" w:rsidP="000267E7">
            <w:pPr>
              <w:spacing w:line="36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/>
              </w:rPr>
              <w:t>2016</w:t>
            </w:r>
            <w:r w:rsidRPr="00B84A40">
              <w:rPr>
                <w:rFonts w:ascii="標楷體" w:eastAsia="標楷體" w:hAnsi="標楷體" w:hint="eastAsia"/>
              </w:rPr>
              <w:t>年</w:t>
            </w:r>
            <w:r w:rsidR="004C14B6">
              <w:rPr>
                <w:rFonts w:ascii="標楷體" w:eastAsia="標楷體" w:hAnsi="標楷體" w:hint="eastAsia"/>
              </w:rPr>
              <w:t>亞洲國際溜冰公開</w:t>
            </w:r>
            <w:r w:rsidRPr="00B84A40">
              <w:rPr>
                <w:rFonts w:ascii="標楷體" w:eastAsia="標楷體" w:hAnsi="標楷體" w:hint="eastAsia"/>
              </w:rPr>
              <w:t>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CB5" w:rsidRDefault="008644AB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105年</w:t>
            </w:r>
            <w:r w:rsidR="004C14B6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月</w:t>
            </w:r>
          </w:p>
          <w:p w:rsidR="00444BDB" w:rsidRPr="00B84A40" w:rsidRDefault="005F5CB5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(暫定)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B" w:rsidRPr="00B84A40" w:rsidRDefault="00444BDB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84A40">
              <w:rPr>
                <w:rFonts w:ascii="標楷體" w:eastAsia="標楷體" w:hAnsi="標楷體" w:hint="eastAsia"/>
              </w:rPr>
              <w:t>本賽事將邀請全球競速溜冰好手來</w:t>
            </w:r>
            <w:proofErr w:type="gramStart"/>
            <w:r w:rsidRPr="00B84A40">
              <w:rPr>
                <w:rFonts w:ascii="標楷體" w:eastAsia="標楷體" w:hAnsi="標楷體" w:hint="eastAsia"/>
              </w:rPr>
              <w:t>臺</w:t>
            </w:r>
            <w:proofErr w:type="gramEnd"/>
            <w:r w:rsidRPr="00B84A40">
              <w:rPr>
                <w:rFonts w:ascii="標楷體" w:eastAsia="標楷體" w:hAnsi="標楷體" w:hint="eastAsia"/>
              </w:rPr>
              <w:t>參賽，有助提倡滑輪溜冰運動及提升我國選手水平。</w:t>
            </w:r>
          </w:p>
        </w:tc>
      </w:tr>
      <w:tr w:rsidR="00DD4D87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204895" w:rsidP="00E1148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5F5CB5" w:rsidRDefault="00DD4D87" w:rsidP="00DD4D8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2016年東南亞男子女子足球錦標賽資格賽第2輪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Default="00DD4D87" w:rsidP="00DD4D8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105年11月</w:t>
            </w:r>
          </w:p>
          <w:p w:rsidR="00DD4D87" w:rsidRDefault="00DD4D87" w:rsidP="00DD4D8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(暫定)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為2017年</w:t>
            </w:r>
            <w:proofErr w:type="gramStart"/>
            <w:r>
              <w:rPr>
                <w:rFonts w:ascii="標楷體" w:eastAsia="標楷體" w:hAnsi="標楷體" w:hint="eastAsia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</w:rPr>
              <w:t>大運測試賽，培養增加觀賽人口</w:t>
            </w:r>
          </w:p>
        </w:tc>
      </w:tr>
      <w:tr w:rsidR="0010364C" w:rsidTr="00253B2E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C" w:rsidRPr="000416DE" w:rsidRDefault="00204895" w:rsidP="00253B2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C" w:rsidRDefault="0010364C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2016年亞洲冬季棒球聯盟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C" w:rsidRDefault="0010364C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11月底(暫定)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C" w:rsidRDefault="0010364C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為我國發起主辦，邀請</w:t>
            </w:r>
            <w:proofErr w:type="gramStart"/>
            <w:r>
              <w:rPr>
                <w:rFonts w:ascii="標楷體" w:eastAsia="標楷體" w:hAnsi="標楷體" w:hint="eastAsia"/>
              </w:rPr>
              <w:t>日職、韓職</w:t>
            </w:r>
            <w:proofErr w:type="gramEnd"/>
            <w:r>
              <w:rPr>
                <w:rFonts w:ascii="標楷體" w:eastAsia="標楷體" w:hAnsi="標楷體" w:hint="eastAsia"/>
              </w:rPr>
              <w:t>、歐洲聯隊及中職選派之新秀選手，以及納入中華成棒培訓隊，在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進行為期一個月之密集對抗比賽，以提升各隊之實戰經驗及戰術</w:t>
            </w:r>
          </w:p>
        </w:tc>
      </w:tr>
      <w:tr w:rsidR="00DD4D87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204895" w:rsidP="00E1148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5F5CB5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F5CB5">
              <w:rPr>
                <w:rFonts w:ascii="標楷體" w:eastAsia="標楷體" w:hAnsi="標楷體" w:hint="eastAsia"/>
              </w:rPr>
              <w:t>2016 第18屆亞洲青年男子U20排球錦標賽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未定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為亞洲區重要資格賽，亦為2017</w:t>
            </w:r>
            <w:proofErr w:type="gramStart"/>
            <w:r>
              <w:rPr>
                <w:rFonts w:ascii="標楷體" w:eastAsia="標楷體" w:hAnsi="標楷體" w:hint="eastAsia"/>
              </w:rPr>
              <w:t>世大運暖身</w:t>
            </w:r>
            <w:proofErr w:type="gramEnd"/>
            <w:r>
              <w:rPr>
                <w:rFonts w:ascii="標楷體" w:eastAsia="標楷體" w:hAnsi="標楷體" w:hint="eastAsia"/>
              </w:rPr>
              <w:t>賽</w:t>
            </w:r>
          </w:p>
        </w:tc>
      </w:tr>
      <w:tr w:rsidR="00DD4D87" w:rsidRPr="004E3740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204895" w:rsidP="00E1148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5F5CB5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F5CB5">
              <w:rPr>
                <w:rFonts w:ascii="標楷體" w:eastAsia="標楷體" w:hAnsi="標楷體" w:hint="eastAsia"/>
              </w:rPr>
              <w:t>2016 臺灣</w:t>
            </w:r>
            <w:proofErr w:type="gramStart"/>
            <w:r w:rsidRPr="005F5CB5">
              <w:rPr>
                <w:rFonts w:ascii="標楷體" w:eastAsia="標楷體" w:hAnsi="標楷體" w:hint="eastAsia"/>
              </w:rPr>
              <w:t>盃</w:t>
            </w:r>
            <w:proofErr w:type="gramEnd"/>
            <w:r w:rsidRPr="005F5CB5">
              <w:rPr>
                <w:rFonts w:ascii="標楷體" w:eastAsia="標楷體" w:hAnsi="標楷體" w:hint="eastAsia"/>
              </w:rPr>
              <w:t>國際自由車場地經典賽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未定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亞洲少數UCI CL1場地賽事</w:t>
            </w:r>
          </w:p>
        </w:tc>
      </w:tr>
      <w:tr w:rsidR="00DD4D87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204895" w:rsidP="00E1148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5F5CB5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</w:t>
            </w:r>
            <w:r w:rsidRPr="00B84A40">
              <w:rPr>
                <w:rFonts w:ascii="標楷體" w:eastAsia="標楷體" w:hAnsi="標楷體" w:hint="eastAsia"/>
              </w:rPr>
              <w:t>高雄海</w:t>
            </w:r>
            <w:proofErr w:type="gramStart"/>
            <w:r w:rsidRPr="00B84A40">
              <w:rPr>
                <w:rFonts w:ascii="標楷體" w:eastAsia="標楷體" w:hAnsi="標楷體" w:hint="eastAsia"/>
              </w:rPr>
              <w:t>碩</w:t>
            </w:r>
            <w:proofErr w:type="gramEnd"/>
            <w:r w:rsidRPr="00B84A40">
              <w:rPr>
                <w:rFonts w:ascii="標楷體" w:eastAsia="標楷體" w:hAnsi="標楷體" w:hint="eastAsia"/>
              </w:rPr>
              <w:t>國際男子網球挑戰賽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未定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84A40">
              <w:rPr>
                <w:rFonts w:ascii="標楷體" w:eastAsia="標楷體" w:hAnsi="標楷體" w:hint="eastAsia"/>
              </w:rPr>
              <w:t>ATP認可</w:t>
            </w:r>
            <w:r>
              <w:rPr>
                <w:rFonts w:ascii="標楷體" w:eastAsia="標楷體" w:hAnsi="標楷體" w:hint="eastAsia"/>
              </w:rPr>
              <w:t>賽事，為我國年度男子職業網球最高等級賽事</w:t>
            </w:r>
          </w:p>
        </w:tc>
      </w:tr>
      <w:tr w:rsidR="00BE2D93" w:rsidRPr="005F5CB5" w:rsidTr="0099038C">
        <w:trPr>
          <w:trHeight w:val="567"/>
        </w:trPr>
        <w:tc>
          <w:tcPr>
            <w:tcW w:w="709" w:type="dxa"/>
            <w:vAlign w:val="center"/>
          </w:tcPr>
          <w:p w:rsidR="00BE2D93" w:rsidRPr="005F5CB5" w:rsidRDefault="00BE2D93" w:rsidP="0099038C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bookmarkStart w:id="0" w:name="_GoBack"/>
            <w:r w:rsidRPr="005F5CB5">
              <w:rPr>
                <w:rFonts w:ascii="標楷體" w:eastAsia="標楷體" w:hAnsi="標楷體" w:hint="eastAsia"/>
                <w:b/>
                <w:color w:val="000000"/>
              </w:rPr>
              <w:lastRenderedPageBreak/>
              <w:t>序號</w:t>
            </w:r>
          </w:p>
        </w:tc>
        <w:tc>
          <w:tcPr>
            <w:tcW w:w="3544" w:type="dxa"/>
            <w:vAlign w:val="center"/>
          </w:tcPr>
          <w:p w:rsidR="00BE2D93" w:rsidRPr="005F5CB5" w:rsidRDefault="00BE2D93" w:rsidP="0099038C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F5CB5">
              <w:rPr>
                <w:rFonts w:ascii="標楷體" w:eastAsia="標楷體" w:hAnsi="標楷體" w:hint="eastAsia"/>
                <w:b/>
                <w:color w:val="000000"/>
              </w:rPr>
              <w:t>賽會名稱</w:t>
            </w:r>
          </w:p>
        </w:tc>
        <w:tc>
          <w:tcPr>
            <w:tcW w:w="1842" w:type="dxa"/>
            <w:vAlign w:val="center"/>
          </w:tcPr>
          <w:p w:rsidR="00BE2D93" w:rsidRPr="005F5CB5" w:rsidRDefault="00BE2D93" w:rsidP="0099038C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F5CB5">
              <w:rPr>
                <w:rFonts w:ascii="標楷體" w:eastAsia="標楷體" w:hAnsi="標楷體" w:hint="eastAsia"/>
                <w:b/>
                <w:color w:val="000000"/>
              </w:rPr>
              <w:t>舉辦期間</w:t>
            </w:r>
          </w:p>
        </w:tc>
        <w:tc>
          <w:tcPr>
            <w:tcW w:w="4395" w:type="dxa"/>
            <w:vAlign w:val="center"/>
          </w:tcPr>
          <w:p w:rsidR="00BE2D93" w:rsidRPr="005F5CB5" w:rsidRDefault="00BE2D93" w:rsidP="0099038C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F5CB5">
              <w:rPr>
                <w:rFonts w:ascii="標楷體" w:eastAsia="標楷體" w:hAnsi="標楷體" w:hint="eastAsia"/>
                <w:b/>
                <w:color w:val="000000"/>
              </w:rPr>
              <w:t>作為補助賽事之意義說明</w:t>
            </w:r>
          </w:p>
        </w:tc>
      </w:tr>
      <w:bookmarkEnd w:id="0"/>
      <w:tr w:rsidR="00DD4D87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Default="00204895" w:rsidP="00E1148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</w:t>
            </w:r>
            <w:proofErr w:type="gramStart"/>
            <w:r w:rsidRPr="00B84A40">
              <w:rPr>
                <w:rFonts w:ascii="標楷體" w:eastAsia="標楷體" w:hAnsi="標楷體" w:hint="eastAsia"/>
              </w:rPr>
              <w:t>臺</w:t>
            </w:r>
            <w:proofErr w:type="gramEnd"/>
            <w:r w:rsidRPr="00B84A40">
              <w:rPr>
                <w:rFonts w:ascii="標楷體" w:eastAsia="標楷體" w:hAnsi="標楷體" w:hint="eastAsia"/>
              </w:rPr>
              <w:t>北海</w:t>
            </w:r>
            <w:proofErr w:type="gramStart"/>
            <w:r w:rsidRPr="00B84A40">
              <w:rPr>
                <w:rFonts w:ascii="標楷體" w:eastAsia="標楷體" w:hAnsi="標楷體" w:hint="eastAsia"/>
              </w:rPr>
              <w:t>碩</w:t>
            </w:r>
            <w:proofErr w:type="gramEnd"/>
            <w:r w:rsidRPr="00B84A40">
              <w:rPr>
                <w:rFonts w:ascii="標楷體" w:eastAsia="標楷體" w:hAnsi="標楷體" w:hint="eastAsia"/>
              </w:rPr>
              <w:t>國際女子網球挑戰賽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未定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84A40">
              <w:rPr>
                <w:rFonts w:ascii="標楷體" w:eastAsia="標楷體" w:hAnsi="標楷體" w:hint="eastAsia"/>
              </w:rPr>
              <w:t>WTA認可賽事，為我國年度女子職業網球最高等級賽事</w:t>
            </w:r>
          </w:p>
        </w:tc>
      </w:tr>
      <w:tr w:rsidR="00DD4D87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204895" w:rsidP="00E1148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 亞洲柔道公開賽-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未定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奧運積分賽事，可吸引奧運奪牌選手來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參賽</w:t>
            </w:r>
          </w:p>
        </w:tc>
      </w:tr>
      <w:tr w:rsidR="00DD4D87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204895" w:rsidP="00E1148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DD4D87" w:rsidP="00AA710C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2016</w:t>
            </w:r>
            <w:r w:rsidRPr="00B84A40">
              <w:rPr>
                <w:rFonts w:ascii="標楷體" w:eastAsia="標楷體" w:hAnsi="標楷體" w:hint="eastAsia"/>
              </w:rPr>
              <w:t>富邦</w:t>
            </w:r>
            <w:r w:rsidRPr="00B84A40">
              <w:rPr>
                <w:rFonts w:ascii="標楷體" w:eastAsia="標楷體" w:hAnsi="標楷體"/>
              </w:rPr>
              <w:t>LPGA</w:t>
            </w:r>
            <w:r w:rsidRPr="00B84A40">
              <w:rPr>
                <w:rFonts w:ascii="標楷體" w:eastAsia="標楷體" w:hAnsi="標楷體" w:hint="eastAsia"/>
              </w:rPr>
              <w:t>台灣錦標賽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未定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84A40">
              <w:rPr>
                <w:rFonts w:ascii="標楷體" w:eastAsia="標楷體" w:hAnsi="標楷體"/>
              </w:rPr>
              <w:t>LPGA</w:t>
            </w:r>
            <w:r>
              <w:rPr>
                <w:rFonts w:ascii="標楷體" w:eastAsia="標楷體" w:hAnsi="標楷體" w:hint="eastAsia"/>
              </w:rPr>
              <w:t>授權在台舉辦最高等級賽事</w:t>
            </w:r>
          </w:p>
        </w:tc>
      </w:tr>
      <w:tr w:rsidR="00DD4D87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Default="00204895" w:rsidP="00E1148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2016年世界大學木球錦標賽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未定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Pr="00B84A40" w:rsidRDefault="00DD4D8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FISU授權舉辦之世界大學運動賽事，</w:t>
            </w:r>
            <w:proofErr w:type="gramStart"/>
            <w:r>
              <w:rPr>
                <w:rFonts w:ascii="標楷體" w:eastAsia="標楷體" w:hAnsi="標楷體" w:hint="eastAsia"/>
              </w:rPr>
              <w:t>且木球</w:t>
            </w:r>
            <w:proofErr w:type="gramEnd"/>
            <w:r>
              <w:rPr>
                <w:rFonts w:ascii="標楷體" w:eastAsia="標楷體" w:hAnsi="標楷體" w:hint="eastAsia"/>
              </w:rPr>
              <w:t>為國人自行發展之運動種類</w:t>
            </w:r>
          </w:p>
        </w:tc>
      </w:tr>
      <w:tr w:rsidR="00DD4D87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Default="00204895" w:rsidP="00E1148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Default="00C15789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2016宜蘭梅花湖亞洲鐵人三項錦標賽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Default="00C15789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未定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87" w:rsidRDefault="00C15789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本賽事有助提升選手實力，及行銷臺灣能見度</w:t>
            </w:r>
          </w:p>
        </w:tc>
      </w:tr>
      <w:tr w:rsidR="000416DE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DE" w:rsidRDefault="00204895" w:rsidP="00E1148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DE" w:rsidRDefault="000416DE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2016年亞洲U18棒球錦標賽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DE" w:rsidRDefault="000416DE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未定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DE" w:rsidRDefault="000416DE" w:rsidP="000416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亞洲棒球總會授權主辦之賽事，為105年唯一在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舉辦之國際正式棒球錦標賽</w:t>
            </w:r>
          </w:p>
        </w:tc>
      </w:tr>
    </w:tbl>
    <w:p w:rsidR="004C0E07" w:rsidRPr="005F5CB5" w:rsidRDefault="004C0E07" w:rsidP="000267E7">
      <w:pPr>
        <w:spacing w:line="360" w:lineRule="exact"/>
        <w:rPr>
          <w:rFonts w:eastAsia="標楷體"/>
          <w:sz w:val="32"/>
        </w:rPr>
        <w:sectPr w:rsidR="004C0E07" w:rsidRPr="005F5CB5" w:rsidSect="00067169">
          <w:pgSz w:w="11907" w:h="16839" w:code="9"/>
          <w:pgMar w:top="851" w:right="992" w:bottom="397" w:left="510" w:header="851" w:footer="992" w:gutter="0"/>
          <w:cols w:space="425"/>
          <w:docGrid w:type="lines" w:linePitch="369"/>
        </w:sectPr>
      </w:pPr>
    </w:p>
    <w:p w:rsidR="00D63733" w:rsidRPr="004C0E07" w:rsidRDefault="00426665" w:rsidP="000267E7">
      <w:pPr>
        <w:spacing w:line="360" w:lineRule="exact"/>
      </w:pPr>
    </w:p>
    <w:sectPr w:rsidR="00D63733" w:rsidRPr="004C0E07" w:rsidSect="00F766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665" w:rsidRDefault="00426665" w:rsidP="0065035C">
      <w:r>
        <w:separator/>
      </w:r>
    </w:p>
  </w:endnote>
  <w:endnote w:type="continuationSeparator" w:id="0">
    <w:p w:rsidR="00426665" w:rsidRDefault="00426665" w:rsidP="00650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665" w:rsidRDefault="00426665" w:rsidP="0065035C">
      <w:r>
        <w:separator/>
      </w:r>
    </w:p>
  </w:footnote>
  <w:footnote w:type="continuationSeparator" w:id="0">
    <w:p w:rsidR="00426665" w:rsidRDefault="00426665" w:rsidP="006503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E07"/>
    <w:rsid w:val="000267E7"/>
    <w:rsid w:val="00027C68"/>
    <w:rsid w:val="000416DE"/>
    <w:rsid w:val="00067169"/>
    <w:rsid w:val="0010364C"/>
    <w:rsid w:val="00155877"/>
    <w:rsid w:val="00200FA1"/>
    <w:rsid w:val="00204895"/>
    <w:rsid w:val="00263AB8"/>
    <w:rsid w:val="00426665"/>
    <w:rsid w:val="00444BDB"/>
    <w:rsid w:val="0049273A"/>
    <w:rsid w:val="004C0E07"/>
    <w:rsid w:val="004C14B6"/>
    <w:rsid w:val="0052620C"/>
    <w:rsid w:val="005F5CB5"/>
    <w:rsid w:val="00650062"/>
    <w:rsid w:val="0065035C"/>
    <w:rsid w:val="006C50FF"/>
    <w:rsid w:val="007B29B5"/>
    <w:rsid w:val="008644AB"/>
    <w:rsid w:val="00AA710C"/>
    <w:rsid w:val="00BE2D93"/>
    <w:rsid w:val="00C15789"/>
    <w:rsid w:val="00CA3C75"/>
    <w:rsid w:val="00D279C4"/>
    <w:rsid w:val="00DD4D87"/>
    <w:rsid w:val="00E178D5"/>
    <w:rsid w:val="00E20E4F"/>
    <w:rsid w:val="00E375F5"/>
    <w:rsid w:val="00F7669C"/>
    <w:rsid w:val="00FF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035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0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035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A7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A71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035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0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035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A7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A71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0293 李伊婷</dc:creator>
  <cp:lastModifiedBy>梁月卿</cp:lastModifiedBy>
  <cp:revision>2</cp:revision>
  <cp:lastPrinted>2015-12-14T06:48:00Z</cp:lastPrinted>
  <dcterms:created xsi:type="dcterms:W3CDTF">2015-12-23T02:01:00Z</dcterms:created>
  <dcterms:modified xsi:type="dcterms:W3CDTF">2015-12-23T02:01:00Z</dcterms:modified>
</cp:coreProperties>
</file>