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A5" w:rsidRPr="00B84BA5" w:rsidRDefault="00DE52B8" w:rsidP="00B84BA5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DE52B8">
        <w:rPr>
          <w:rFonts w:ascii="Calibri" w:eastAsia="新細明體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2.75pt;margin-top:0;width:72.75pt;height:3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">
            <v:textbox>
              <w:txbxContent>
                <w:p w:rsidR="00B84BA5" w:rsidRDefault="00B84BA5" w:rsidP="00B84BA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 w:rsidR="00D75C67">
                    <w:rPr>
                      <w:rFonts w:ascii="標楷體" w:eastAsia="標楷體" w:hAnsi="標楷體" w:hint="eastAsia"/>
                    </w:rPr>
                    <w:t>6</w:t>
                  </w:r>
                </w:p>
              </w:txbxContent>
            </v:textbox>
            <w10:wrap type="square"/>
          </v:shape>
        </w:pict>
      </w:r>
      <w:proofErr w:type="gramStart"/>
      <w:r w:rsidR="00B84BA5" w:rsidRPr="00B84BA5">
        <w:rPr>
          <w:rFonts w:ascii="標楷體" w:eastAsia="標楷體" w:hAnsi="標楷體" w:cs="Times New Roman" w:hint="eastAsia"/>
          <w:sz w:val="28"/>
          <w:szCs w:val="28"/>
        </w:rPr>
        <w:t>疾管署對外</w:t>
      </w:r>
      <w:proofErr w:type="gramEnd"/>
      <w:r w:rsidR="00B84BA5" w:rsidRPr="00B84BA5">
        <w:rPr>
          <w:rFonts w:ascii="標楷體" w:eastAsia="標楷體" w:hAnsi="標楷體" w:cs="Times New Roman" w:hint="eastAsia"/>
          <w:sz w:val="28"/>
          <w:szCs w:val="28"/>
        </w:rPr>
        <w:t>公布之指引、防治手冊等行政指導資料表</w:t>
      </w:r>
    </w:p>
    <w:p w:rsidR="00B84BA5" w:rsidRPr="00B84BA5" w:rsidRDefault="00B84BA5" w:rsidP="00B84BA5">
      <w:pPr>
        <w:spacing w:line="46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B84BA5" w:rsidRPr="00B84BA5" w:rsidRDefault="00B84BA5" w:rsidP="00B84BA5">
      <w:pPr>
        <w:spacing w:line="0" w:lineRule="atLeast"/>
        <w:rPr>
          <w:rFonts w:ascii="標楷體" w:eastAsia="標楷體" w:hAnsi="標楷體" w:cs="Times New Roman"/>
          <w:szCs w:val="24"/>
        </w:rPr>
      </w:pPr>
    </w:p>
    <w:tbl>
      <w:tblPr>
        <w:tblStyle w:val="2"/>
        <w:tblW w:w="9180" w:type="dxa"/>
        <w:tblLayout w:type="fixed"/>
        <w:tblLook w:val="04A0"/>
      </w:tblPr>
      <w:tblGrid>
        <w:gridCol w:w="1809"/>
        <w:gridCol w:w="7371"/>
      </w:tblGrid>
      <w:tr w:rsidR="00B84BA5" w:rsidRPr="00B84BA5" w:rsidTr="00A145FD">
        <w:trPr>
          <w:trHeight w:val="7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010517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裂谷熱防治工作手冊</w:t>
            </w:r>
          </w:p>
        </w:tc>
      </w:tr>
      <w:tr w:rsidR="00B84BA5" w:rsidRPr="00B84BA5" w:rsidTr="00A145FD">
        <w:trPr>
          <w:trHeight w:val="7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修正日期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5C524A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105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年</w:t>
            </w:r>
            <w:r w:rsidR="005C524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月</w:t>
            </w:r>
            <w:r w:rsidR="005C524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14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84BA5" w:rsidRPr="00B84BA5" w:rsidTr="00A145FD">
        <w:trPr>
          <w:trHeight w:val="11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業務單位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</w:p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承辦人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811AD0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新興傳染病整備組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林</w:t>
            </w:r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沁嫻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/02-23959825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分機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40</w:t>
            </w:r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27</w:t>
            </w:r>
          </w:p>
        </w:tc>
      </w:tr>
      <w:tr w:rsidR="00B84BA5" w:rsidRPr="00B84BA5" w:rsidTr="00A145FD">
        <w:trPr>
          <w:trHeight w:val="11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相關單位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1A221E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各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地方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政府衛生局</w:t>
            </w:r>
            <w:r w:rsidR="001A22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本署各</w:t>
            </w:r>
            <w:proofErr w:type="gramEnd"/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區管制中心</w:t>
            </w:r>
          </w:p>
        </w:tc>
      </w:tr>
      <w:tr w:rsidR="00B84BA5" w:rsidRPr="00E31ADD" w:rsidTr="00A145FD">
        <w:trPr>
          <w:trHeight w:val="15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公布網址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754" w:rsidRPr="00BA2754" w:rsidRDefault="00DE52B8" w:rsidP="00BA2754">
            <w:pPr>
              <w:spacing w:line="460" w:lineRule="exact"/>
              <w:rPr>
                <w:rStyle w:val="a8"/>
                <w:rFonts w:ascii="Times New Roman" w:hAnsi="Times New Roman"/>
                <w:color w:val="auto"/>
              </w:rPr>
            </w:pPr>
            <w:hyperlink r:id="rId6" w:history="1">
              <w:r w:rsidR="00BA2754" w:rsidRPr="00BA2754">
                <w:rPr>
                  <w:rStyle w:val="a8"/>
                  <w:rFonts w:ascii="Times New Roman" w:hAnsi="Times New Roman"/>
                  <w:color w:val="auto"/>
                </w:rPr>
                <w:t>http://www.cdc.gov.tw/professional/list.aspx?did=690&amp;treeid=E83C075ADA1F0AFF&amp;nowtreeid=EADC1CFB3D3070E5</w:t>
              </w:r>
            </w:hyperlink>
          </w:p>
          <w:p w:rsidR="00010517" w:rsidRPr="00010517" w:rsidRDefault="00B84BA5" w:rsidP="00BA2754">
            <w:pPr>
              <w:spacing w:line="460" w:lineRule="exact"/>
              <w:rPr>
                <w:rFonts w:eastAsiaTheme="minorEastAsia"/>
              </w:rPr>
            </w:pPr>
            <w:proofErr w:type="gramStart"/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本署全球</w:t>
            </w:r>
            <w:proofErr w:type="gramEnd"/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資訊網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專業版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  <w:hyperlink r:id="rId7" w:history="1">
              <w:r w:rsidRPr="00B84BA5">
                <w:rPr>
                  <w:rFonts w:ascii="Times New Roman" w:eastAsia="標楷體" w:hAnsi="Times New Roman" w:hint="eastAsia"/>
                  <w:color w:val="000000" w:themeColor="text1"/>
                  <w:sz w:val="28"/>
                  <w:szCs w:val="28"/>
                </w:rPr>
                <w:t>首頁</w:t>
              </w:r>
            </w:hyperlink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hyperlink r:id="rId8" w:history="1">
              <w:r w:rsidRPr="00B84BA5">
                <w:rPr>
                  <w:rFonts w:ascii="Times New Roman" w:eastAsia="標楷體" w:hAnsi="Times New Roman" w:hint="eastAsia"/>
                  <w:color w:val="000000" w:themeColor="text1"/>
                  <w:sz w:val="28"/>
                  <w:szCs w:val="28"/>
                </w:rPr>
                <w:t>傳染病介紹</w:t>
              </w:r>
            </w:hyperlink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hyperlink r:id="rId9" w:history="1">
              <w:r w:rsidRPr="00B84BA5">
                <w:rPr>
                  <w:rFonts w:ascii="Times New Roman" w:eastAsia="標楷體" w:hAnsi="Times New Roman" w:hint="eastAsia"/>
                  <w:color w:val="000000" w:themeColor="text1"/>
                  <w:sz w:val="28"/>
                  <w:szCs w:val="28"/>
                </w:rPr>
                <w:t>第五類法定傳染病</w:t>
              </w:r>
            </w:hyperlink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/</w:t>
            </w:r>
            <w:r w:rsidR="00E31AD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裂谷熱</w:t>
            </w:r>
            <w:r w:rsidR="00E31ADD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/ </w:t>
            </w:r>
            <w:r w:rsidR="00010517" w:rsidRP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防疫措施</w:t>
            </w:r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/</w:t>
            </w:r>
            <w:r w:rsidR="00010517" w:rsidRP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工作指引及教材</w:t>
            </w:r>
            <w:r w:rsid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/</w:t>
            </w:r>
            <w:r w:rsidR="00010517" w:rsidRPr="0001051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傳染病防治工作手冊</w:t>
            </w:r>
          </w:p>
        </w:tc>
      </w:tr>
      <w:tr w:rsidR="00B84BA5" w:rsidRPr="00B84BA5" w:rsidTr="00C40775">
        <w:trPr>
          <w:trHeight w:val="19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修正重點</w:t>
            </w:r>
          </w:p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簡明扼要、條列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疾病概述：</w:t>
            </w:r>
            <w:proofErr w:type="gramStart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增列無症狀</w:t>
            </w:r>
            <w:proofErr w:type="gramEnd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或症狀輕微者病症、出現嚴重症狀的比率、死亡率及併發症之敘述。</w:t>
            </w:r>
          </w:p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傳染窩：修訂主要感染動物及病媒</w:t>
            </w:r>
            <w:proofErr w:type="gramStart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蚊</w:t>
            </w:r>
            <w:proofErr w:type="gramEnd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種類等敘述。</w:t>
            </w:r>
          </w:p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流行病學：增列近年</w:t>
            </w:r>
            <w:r w:rsidR="0068296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發生</w:t>
            </w:r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裂谷熱</w:t>
            </w:r>
            <w:proofErr w:type="gramStart"/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情</w:t>
            </w:r>
            <w:r w:rsidR="003235E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之</w:t>
            </w:r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國家，</w:t>
            </w:r>
            <w:proofErr w:type="gramStart"/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並酌修文字</w:t>
            </w:r>
            <w:proofErr w:type="gramEnd"/>
            <w:r w:rsidR="00176DE6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傳染方式：修訂人類接觸感染的方式敘述，以及新增「目前尚未有人傳人感染及在城市發生</w:t>
            </w:r>
            <w:proofErr w:type="gramStart"/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疫情的</w:t>
            </w:r>
            <w:proofErr w:type="gramEnd"/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案例」文字。</w:t>
            </w:r>
          </w:p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五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潛伏期：由「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2-15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天」修訂為「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2-6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天」。</w:t>
            </w:r>
          </w:p>
          <w:p w:rsidR="00C40775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感受性及抵抗力：增列實驗室工作者可能感染方式之敘述。</w:t>
            </w:r>
          </w:p>
          <w:p w:rsidR="00176DE6" w:rsidRDefault="00C40775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七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、</w:t>
            </w:r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增列病人處理及</w:t>
            </w:r>
            <w:proofErr w:type="gramStart"/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="00176DE6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情調查，將原防疫措施項下「病例通報」、「隔離」、「接觸者及感染源調查」、「特定治療方法」等內容移列至此，並分別修訂相關內容。</w:t>
            </w:r>
          </w:p>
          <w:p w:rsidR="00C40775" w:rsidRPr="00C40775" w:rsidRDefault="00176DE6" w:rsidP="00C40775">
            <w:pPr>
              <w:spacing w:line="460" w:lineRule="exact"/>
              <w:ind w:left="456" w:hangingChars="163" w:hanging="456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八、</w:t>
            </w:r>
            <w:r w:rsidR="00C40775"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防疫措施：</w:t>
            </w:r>
          </w:p>
          <w:p w:rsidR="00C40775" w:rsidRPr="00C40775" w:rsidRDefault="00C40775" w:rsidP="00C4077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ab/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預防方法，增列人用疫苗發展現況。</w:t>
            </w:r>
          </w:p>
          <w:p w:rsidR="00C40775" w:rsidRDefault="00C40775" w:rsidP="00C4077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新增</w:t>
            </w:r>
            <w:r w:rsidR="00E1719E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有關裂谷熱病毒之消毒敘述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B84BA5" w:rsidRPr="00B84BA5" w:rsidRDefault="00C40775" w:rsidP="00C40775">
            <w:pPr>
              <w:spacing w:line="460" w:lineRule="exact"/>
              <w:ind w:leftChars="190" w:left="1024" w:hangingChars="203" w:hanging="568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</w:t>
            </w:r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「大流行之措施」修訂為「流行之因應措施」並依</w:t>
            </w:r>
            <w:proofErr w:type="gramStart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疫</w:t>
            </w:r>
            <w:proofErr w:type="gramEnd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情狀況分為「出現</w:t>
            </w:r>
            <w:proofErr w:type="gramStart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裂谷熱境外移</w:t>
            </w:r>
            <w:proofErr w:type="gramEnd"/>
            <w:r w:rsidRPr="00C4077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入確定病例」及「出現裂谷熱本土確定病例」兩情境，撰寫相關防疫措施。</w:t>
            </w:r>
          </w:p>
        </w:tc>
      </w:tr>
      <w:tr w:rsidR="00B84BA5" w:rsidRPr="00B84BA5" w:rsidTr="001D22E0">
        <w:trPr>
          <w:trHeight w:val="6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B84BA5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A5" w:rsidRPr="00B84BA5" w:rsidRDefault="00B84BA5" w:rsidP="006F5023">
            <w:pPr>
              <w:spacing w:line="46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於</w:t>
            </w:r>
            <w:r w:rsidRPr="00B84BA5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105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年</w:t>
            </w:r>
            <w:r w:rsidR="006F502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月</w:t>
            </w:r>
            <w:r w:rsidR="006F502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</w:t>
            </w:r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日公布</w:t>
            </w:r>
            <w:proofErr w:type="gramStart"/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於本署全球</w:t>
            </w:r>
            <w:proofErr w:type="gramEnd"/>
            <w:r w:rsidRPr="00B84BA5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資訊網</w:t>
            </w:r>
          </w:p>
        </w:tc>
      </w:tr>
    </w:tbl>
    <w:p w:rsidR="00B84BA5" w:rsidRPr="006F5023" w:rsidRDefault="00B84BA5" w:rsidP="00B84BA5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</w:p>
    <w:sectPr w:rsidR="00B84BA5" w:rsidRPr="006F5023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17" w:rsidRDefault="00035B17"/>
  </w:endnote>
  <w:endnote w:type="continuationSeparator" w:id="1">
    <w:p w:rsidR="00035B17" w:rsidRDefault="00035B1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17" w:rsidRDefault="00035B17"/>
  </w:footnote>
  <w:footnote w:type="continuationSeparator" w:id="1">
    <w:p w:rsidR="00035B17" w:rsidRDefault="00035B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10517"/>
    <w:rsid w:val="00035B17"/>
    <w:rsid w:val="000B475A"/>
    <w:rsid w:val="00176DE6"/>
    <w:rsid w:val="00196237"/>
    <w:rsid w:val="001A221E"/>
    <w:rsid w:val="001A7619"/>
    <w:rsid w:val="001D22E0"/>
    <w:rsid w:val="001E4813"/>
    <w:rsid w:val="00205267"/>
    <w:rsid w:val="002A50E7"/>
    <w:rsid w:val="002B0407"/>
    <w:rsid w:val="002F4555"/>
    <w:rsid w:val="003006B4"/>
    <w:rsid w:val="00302AD0"/>
    <w:rsid w:val="00316CF0"/>
    <w:rsid w:val="003235E2"/>
    <w:rsid w:val="0034030B"/>
    <w:rsid w:val="00350A93"/>
    <w:rsid w:val="003752D9"/>
    <w:rsid w:val="003A0C44"/>
    <w:rsid w:val="003A3C87"/>
    <w:rsid w:val="0041241B"/>
    <w:rsid w:val="00492D26"/>
    <w:rsid w:val="004E36A2"/>
    <w:rsid w:val="00535495"/>
    <w:rsid w:val="005653D0"/>
    <w:rsid w:val="00593BD0"/>
    <w:rsid w:val="005C524A"/>
    <w:rsid w:val="005C6BE8"/>
    <w:rsid w:val="005D16F4"/>
    <w:rsid w:val="006055C2"/>
    <w:rsid w:val="00622721"/>
    <w:rsid w:val="00636269"/>
    <w:rsid w:val="0067164D"/>
    <w:rsid w:val="00673CA2"/>
    <w:rsid w:val="0068296B"/>
    <w:rsid w:val="006868EC"/>
    <w:rsid w:val="006956F9"/>
    <w:rsid w:val="006D0570"/>
    <w:rsid w:val="006D09E6"/>
    <w:rsid w:val="006D2348"/>
    <w:rsid w:val="006E0BD2"/>
    <w:rsid w:val="006F5023"/>
    <w:rsid w:val="00775E24"/>
    <w:rsid w:val="00811AD0"/>
    <w:rsid w:val="00824AA2"/>
    <w:rsid w:val="008768BC"/>
    <w:rsid w:val="009379BB"/>
    <w:rsid w:val="009443FD"/>
    <w:rsid w:val="00990D8F"/>
    <w:rsid w:val="009A36AA"/>
    <w:rsid w:val="00A145FD"/>
    <w:rsid w:val="00A4023C"/>
    <w:rsid w:val="00A93F20"/>
    <w:rsid w:val="00B457C7"/>
    <w:rsid w:val="00B84BA5"/>
    <w:rsid w:val="00BA128E"/>
    <w:rsid w:val="00BA2754"/>
    <w:rsid w:val="00C40775"/>
    <w:rsid w:val="00C51C29"/>
    <w:rsid w:val="00C6588B"/>
    <w:rsid w:val="00CF1F34"/>
    <w:rsid w:val="00D04E5B"/>
    <w:rsid w:val="00D114D5"/>
    <w:rsid w:val="00D23A15"/>
    <w:rsid w:val="00D37EFD"/>
    <w:rsid w:val="00D41B1C"/>
    <w:rsid w:val="00D432C7"/>
    <w:rsid w:val="00D75C67"/>
    <w:rsid w:val="00DB49A7"/>
    <w:rsid w:val="00DE52B8"/>
    <w:rsid w:val="00E15E91"/>
    <w:rsid w:val="00E1719E"/>
    <w:rsid w:val="00E31ADD"/>
    <w:rsid w:val="00E62B51"/>
    <w:rsid w:val="00E662E9"/>
    <w:rsid w:val="00E92C24"/>
    <w:rsid w:val="00EF6B15"/>
    <w:rsid w:val="00F60917"/>
    <w:rsid w:val="00F73CF6"/>
    <w:rsid w:val="00F8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84BA5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3"/>
    <w:uiPriority w:val="59"/>
    <w:rsid w:val="00B84BA5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609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0917"/>
  </w:style>
  <w:style w:type="character" w:customStyle="1" w:styleId="ab">
    <w:name w:val="註解文字 字元"/>
    <w:basedOn w:val="a0"/>
    <w:link w:val="aa"/>
    <w:uiPriority w:val="99"/>
    <w:semiHidden/>
    <w:rsid w:val="00F609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09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60917"/>
    <w:rPr>
      <w:b/>
      <w:bCs/>
    </w:rPr>
  </w:style>
  <w:style w:type="paragraph" w:styleId="ae">
    <w:name w:val="Revision"/>
    <w:hidden/>
    <w:uiPriority w:val="99"/>
    <w:semiHidden/>
    <w:rsid w:val="00F60917"/>
  </w:style>
  <w:style w:type="paragraph" w:styleId="af">
    <w:name w:val="Balloon Text"/>
    <w:basedOn w:val="a"/>
    <w:link w:val="af0"/>
    <w:uiPriority w:val="99"/>
    <w:semiHidden/>
    <w:unhideWhenUsed/>
    <w:rsid w:val="00F6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609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84BA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B84BA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609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0917"/>
  </w:style>
  <w:style w:type="character" w:customStyle="1" w:styleId="ab">
    <w:name w:val="註解文字 字元"/>
    <w:basedOn w:val="a0"/>
    <w:link w:val="aa"/>
    <w:uiPriority w:val="99"/>
    <w:semiHidden/>
    <w:rsid w:val="00F609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09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60917"/>
    <w:rPr>
      <w:b/>
      <w:bCs/>
    </w:rPr>
  </w:style>
  <w:style w:type="paragraph" w:styleId="ae">
    <w:name w:val="Revision"/>
    <w:hidden/>
    <w:uiPriority w:val="99"/>
    <w:semiHidden/>
    <w:rsid w:val="00F60917"/>
  </w:style>
  <w:style w:type="paragraph" w:styleId="af">
    <w:name w:val="Balloon Text"/>
    <w:basedOn w:val="a"/>
    <w:link w:val="af0"/>
    <w:uiPriority w:val="99"/>
    <w:semiHidden/>
    <w:unhideWhenUsed/>
    <w:rsid w:val="00F6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60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/professional/submenu.aspx?treeid=beac9c103df952c4&amp;nowtreeid=beac9c103df952c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.tw/professional/index.aspx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.tw/professional/list.aspx?did=690&amp;treeid=E83C075ADA1F0AFF&amp;nowtreeid=EADC1CFB3D3070E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dc.gov.tw/professional/submenu.aspx?treeid=beac9c103df952c4&amp;nowtreeid=327e35461197b44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974</Characters>
  <Application>Microsoft Office Word</Application>
  <DocSecurity>4</DocSecurity>
  <Lines>8</Lines>
  <Paragraphs>2</Paragraphs>
  <ScaleCrop>false</ScaleCrop>
  <Company>Your Company Name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2016-06-13T07:36:00Z</cp:lastPrinted>
  <dcterms:created xsi:type="dcterms:W3CDTF">2016-07-19T03:56:00Z</dcterms:created>
  <dcterms:modified xsi:type="dcterms:W3CDTF">2016-07-19T03:56:00Z</dcterms:modified>
</cp:coreProperties>
</file>