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54" w:rsidRPr="00A36FFC" w:rsidRDefault="006F40E7" w:rsidP="00046F1E">
      <w:pPr>
        <w:jc w:val="center"/>
        <w:rPr>
          <w:rFonts w:ascii="Arial" w:eastAsia="標楷體" w:hAnsi="Arial" w:cs="Arial"/>
          <w:b/>
          <w:sz w:val="30"/>
          <w:szCs w:val="30"/>
        </w:rPr>
      </w:pPr>
      <w:r w:rsidRPr="006F40E7">
        <w:rPr>
          <w:rFonts w:ascii="Arial" w:eastAsia="標楷體" w:hAnsi="Arial" w:cs="Arial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5706110</wp:posOffset>
                </wp:positionH>
                <wp:positionV relativeFrom="paragraph">
                  <wp:posOffset>-402590</wp:posOffset>
                </wp:positionV>
                <wp:extent cx="863600" cy="355600"/>
                <wp:effectExtent l="0" t="0" r="127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0E7" w:rsidRPr="0089555C" w:rsidRDefault="006F40E7" w:rsidP="006F40E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b/>
                                <w:sz w:val="34"/>
                                <w:szCs w:val="34"/>
                              </w:rPr>
                            </w:pPr>
                            <w:r w:rsidRPr="0089555C">
                              <w:rPr>
                                <w:rFonts w:ascii="微軟正黑體" w:eastAsia="微軟正黑體" w:hAnsi="微軟正黑體" w:hint="eastAsia"/>
                                <w:b/>
                                <w:sz w:val="34"/>
                                <w:szCs w:val="34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9.3pt;margin-top:-31.7pt;width:68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">
                <v:textbox>
                  <w:txbxContent>
                    <w:p w:rsidR="006F40E7" w:rsidRPr="0089555C" w:rsidRDefault="006F40E7" w:rsidP="006F40E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b/>
                          <w:sz w:val="34"/>
                          <w:szCs w:val="34"/>
                        </w:rPr>
                      </w:pPr>
                      <w:r w:rsidRPr="0089555C">
                        <w:rPr>
                          <w:rFonts w:ascii="微軟正黑體" w:eastAsia="微軟正黑體" w:hAnsi="微軟正黑體" w:hint="eastAsia"/>
                          <w:b/>
                          <w:sz w:val="34"/>
                          <w:szCs w:val="34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1A6654" w:rsidRPr="00A36FFC">
        <w:rPr>
          <w:rFonts w:ascii="Arial" w:eastAsia="標楷體" w:hAnsi="Arial" w:cs="Arial"/>
          <w:b/>
          <w:sz w:val="30"/>
          <w:szCs w:val="30"/>
        </w:rPr>
        <w:t>【學生團體保險】保費</w:t>
      </w:r>
      <w:r w:rsidR="00095149" w:rsidRPr="00A36FFC">
        <w:rPr>
          <w:rFonts w:ascii="Arial" w:eastAsia="標楷體" w:hAnsi="Arial" w:cs="Arial" w:hint="eastAsia"/>
          <w:b/>
          <w:sz w:val="30"/>
          <w:szCs w:val="30"/>
        </w:rPr>
        <w:t>繳納、</w:t>
      </w:r>
      <w:r w:rsidR="001A6654" w:rsidRPr="00A36FFC">
        <w:rPr>
          <w:rFonts w:ascii="Arial" w:eastAsia="標楷體" w:hAnsi="Arial" w:cs="Arial" w:hint="eastAsia"/>
          <w:b/>
          <w:sz w:val="30"/>
          <w:szCs w:val="30"/>
        </w:rPr>
        <w:t>帳</w:t>
      </w:r>
      <w:proofErr w:type="gramStart"/>
      <w:r w:rsidR="001A6654" w:rsidRPr="00A36FFC">
        <w:rPr>
          <w:rFonts w:ascii="Arial" w:eastAsia="標楷體" w:hAnsi="Arial" w:cs="Arial" w:hint="eastAsia"/>
          <w:b/>
          <w:sz w:val="30"/>
          <w:szCs w:val="30"/>
        </w:rPr>
        <w:t>務</w:t>
      </w:r>
      <w:proofErr w:type="gramEnd"/>
      <w:r w:rsidR="001A6654" w:rsidRPr="00A36FFC">
        <w:rPr>
          <w:rFonts w:ascii="Arial" w:eastAsia="標楷體" w:hAnsi="Arial" w:cs="Arial" w:hint="eastAsia"/>
          <w:b/>
          <w:sz w:val="30"/>
          <w:szCs w:val="30"/>
        </w:rPr>
        <w:t>處理</w:t>
      </w:r>
      <w:r w:rsidR="00A36FFC" w:rsidRPr="00A36FFC">
        <w:rPr>
          <w:rFonts w:ascii="Arial" w:eastAsia="標楷體" w:hAnsi="Arial" w:cs="Arial" w:hint="eastAsia"/>
          <w:b/>
          <w:sz w:val="30"/>
          <w:szCs w:val="30"/>
        </w:rPr>
        <w:t>應注意事項</w:t>
      </w:r>
      <w:r w:rsidR="001A6654" w:rsidRPr="00A36FFC">
        <w:rPr>
          <w:rFonts w:ascii="Arial" w:eastAsia="標楷體" w:hAnsi="Arial" w:cs="Arial"/>
          <w:b/>
          <w:sz w:val="30"/>
          <w:szCs w:val="30"/>
        </w:rPr>
        <w:t>與常見退</w:t>
      </w:r>
      <w:proofErr w:type="gramStart"/>
      <w:r w:rsidR="001A6654" w:rsidRPr="00A36FFC">
        <w:rPr>
          <w:rFonts w:ascii="Arial" w:eastAsia="標楷體" w:hAnsi="Arial" w:cs="Arial"/>
          <w:b/>
          <w:sz w:val="30"/>
          <w:szCs w:val="30"/>
        </w:rPr>
        <w:t>匯</w:t>
      </w:r>
      <w:proofErr w:type="gramEnd"/>
      <w:r w:rsidR="001A6654" w:rsidRPr="00A36FFC">
        <w:rPr>
          <w:rFonts w:ascii="Arial" w:eastAsia="標楷體" w:hAnsi="Arial" w:cs="Arial"/>
          <w:b/>
          <w:sz w:val="30"/>
          <w:szCs w:val="30"/>
        </w:rPr>
        <w:t>原因</w:t>
      </w:r>
    </w:p>
    <w:p w:rsidR="002541FE" w:rsidRPr="001A6654" w:rsidRDefault="002541FE" w:rsidP="00046F1E">
      <w:pPr>
        <w:pStyle w:val="a3"/>
        <w:numPr>
          <w:ilvl w:val="0"/>
          <w:numId w:val="1"/>
        </w:numPr>
        <w:spacing w:line="480" w:lineRule="exact"/>
        <w:ind w:left="482" w:hanging="482"/>
        <w:jc w:val="both"/>
        <w:rPr>
          <w:rFonts w:ascii="Arial" w:eastAsia="標楷體" w:hAnsi="Arial" w:cs="Arial"/>
        </w:rPr>
      </w:pPr>
      <w:r w:rsidRPr="002541FE">
        <w:rPr>
          <w:rFonts w:ascii="Arial" w:eastAsia="標楷體" w:hAnsi="Arial" w:cs="Arial"/>
          <w:b/>
          <w:color w:val="000000" w:themeColor="text1"/>
        </w:rPr>
        <w:t>學校於「學校名冊登錄系統」下載之「團體保險費收據」</w:t>
      </w:r>
      <w:r w:rsidRPr="001A6654">
        <w:rPr>
          <w:rFonts w:ascii="Arial" w:eastAsia="標楷體" w:hAnsi="Arial" w:cs="Arial"/>
        </w:rPr>
        <w:t>，如以黑白形式</w:t>
      </w:r>
      <w:bookmarkStart w:id="0" w:name="_GoBack"/>
      <w:bookmarkEnd w:id="0"/>
      <w:r w:rsidR="00E84ED8">
        <w:rPr>
          <w:rFonts w:ascii="Arial" w:eastAsia="標楷體" w:hAnsi="Arial" w:cs="Arial" w:hint="eastAsia"/>
        </w:rPr>
        <w:br/>
      </w:r>
      <w:r w:rsidRPr="001A6654">
        <w:rPr>
          <w:rFonts w:ascii="Arial" w:eastAsia="標楷體" w:hAnsi="Arial" w:cs="Arial"/>
        </w:rPr>
        <w:t>列印收據，</w:t>
      </w:r>
      <w:r w:rsidRPr="00E84ED8">
        <w:rPr>
          <w:rFonts w:ascii="Arial" w:eastAsia="標楷體" w:hAnsi="Arial" w:cs="Arial"/>
          <w:b/>
          <w:u w:val="single"/>
        </w:rPr>
        <w:t>同樣具備會計憑證之效力</w:t>
      </w:r>
      <w:r w:rsidRPr="001A6654">
        <w:rPr>
          <w:rFonts w:ascii="Arial" w:eastAsia="標楷體" w:hAnsi="Arial" w:cs="Arial"/>
        </w:rPr>
        <w:t>，得以該收據進行請款</w:t>
      </w:r>
      <w:r w:rsidR="00285CC7">
        <w:rPr>
          <w:rFonts w:ascii="Arial" w:eastAsia="標楷體" w:hAnsi="Arial" w:cs="Arial" w:hint="eastAsia"/>
        </w:rPr>
        <w:t>（</w:t>
      </w:r>
      <w:r w:rsidRPr="001A6654">
        <w:rPr>
          <w:rFonts w:ascii="Arial" w:eastAsia="標楷體" w:hAnsi="Arial" w:cs="Arial"/>
        </w:rPr>
        <w:t>核銷</w:t>
      </w:r>
      <w:r w:rsidR="00285CC7">
        <w:rPr>
          <w:rFonts w:ascii="Arial" w:eastAsia="標楷體" w:hAnsi="Arial" w:cs="Arial" w:hint="eastAsia"/>
        </w:rPr>
        <w:t>）</w:t>
      </w:r>
      <w:r w:rsidRPr="001A6654">
        <w:rPr>
          <w:rFonts w:ascii="Arial" w:eastAsia="標楷體" w:hAnsi="Arial" w:cs="Arial"/>
        </w:rPr>
        <w:t>手續。</w:t>
      </w:r>
    </w:p>
    <w:p w:rsidR="002E63D4" w:rsidRDefault="00046F1E" w:rsidP="00E84ED8">
      <w:pPr>
        <w:pStyle w:val="a3"/>
        <w:numPr>
          <w:ilvl w:val="0"/>
          <w:numId w:val="1"/>
        </w:numPr>
        <w:spacing w:beforeLines="50" w:before="180" w:line="560" w:lineRule="exact"/>
        <w:ind w:left="563" w:hangingChars="201" w:hanging="563"/>
        <w:jc w:val="both"/>
        <w:rPr>
          <w:rFonts w:ascii="Arial" w:eastAsia="標楷體" w:hAnsi="Arial" w:cs="Arial"/>
        </w:rPr>
      </w:pPr>
      <w:r w:rsidRPr="00046F1E">
        <w:rPr>
          <w:rFonts w:ascii="Arial" w:eastAsia="標楷體" w:hAnsi="Arial" w:cs="Arial" w:hint="eastAsia"/>
          <w:b/>
        </w:rPr>
        <w:t>保費繳納</w:t>
      </w:r>
      <w:r>
        <w:rPr>
          <w:rFonts w:ascii="Arial" w:eastAsia="標楷體" w:hAnsi="Arial" w:cs="Arial" w:hint="eastAsia"/>
        </w:rPr>
        <w:t>應注意事項</w:t>
      </w:r>
      <w:r w:rsidR="00095149" w:rsidRPr="001A6654">
        <w:rPr>
          <w:rFonts w:ascii="Arial" w:eastAsia="標楷體" w:hAnsi="Arial" w:cs="Arial"/>
        </w:rPr>
        <w:t>如下：</w:t>
      </w: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69"/>
        <w:gridCol w:w="4394"/>
      </w:tblGrid>
      <w:tr w:rsidR="00046F1E" w:rsidRPr="00046F1E" w:rsidTr="009C57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1E" w:rsidRPr="008260F6" w:rsidRDefault="00046F1E" w:rsidP="004B5DA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 w:rsidRPr="008260F6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繳費方式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1E" w:rsidRPr="008260F6" w:rsidRDefault="00046F1E" w:rsidP="004B5DA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 w:rsidRPr="008260F6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繳費帳戶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1E" w:rsidRPr="008260F6" w:rsidRDefault="00046F1E" w:rsidP="004B5DA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 w:rsidRPr="008260F6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備註</w:t>
            </w:r>
          </w:p>
        </w:tc>
      </w:tr>
      <w:tr w:rsidR="00B36925" w:rsidRPr="00046F1E" w:rsidTr="00966466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6925" w:rsidRDefault="00B36925" w:rsidP="004B5DA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 w:rsidRPr="008260F6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郵政劃撥</w:t>
            </w:r>
          </w:p>
          <w:p w:rsidR="00B36925" w:rsidRPr="008260F6" w:rsidRDefault="00B36925" w:rsidP="004B5DA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含支票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25" w:rsidRPr="00B36925" w:rsidRDefault="00B36925" w:rsidP="004B5DAD">
            <w:pPr>
              <w:spacing w:line="300" w:lineRule="exact"/>
              <w:jc w:val="both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 w:rsidRPr="00B36925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現金</w:t>
            </w:r>
            <w:r w:rsidRPr="00B36925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/</w:t>
            </w:r>
            <w:r w:rsidRPr="00B36925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取款條</w:t>
            </w:r>
          </w:p>
          <w:p w:rsidR="00B36925" w:rsidRPr="009630DD" w:rsidRDefault="009630DD" w:rsidP="009630D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B36925" w:rsidRPr="009630DD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戶名：國泰人壽保險股份有限公司</w:t>
            </w:r>
          </w:p>
          <w:p w:rsidR="00B36925" w:rsidRPr="00B36925" w:rsidRDefault="009630DD" w:rsidP="004B5DA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  <w:shd w:val="pct15" w:color="auto" w:fill="FFFFFF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B36925"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劃撥帳號：</w:t>
            </w:r>
            <w:r w:rsidR="00B36925" w:rsidRPr="00462DCF"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  <w:t>19974889</w:t>
            </w:r>
          </w:p>
          <w:p w:rsidR="00B36925" w:rsidRPr="00046F1E" w:rsidRDefault="009630DD" w:rsidP="009C5760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proofErr w:type="gramStart"/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寄款人</w:t>
            </w:r>
            <w:proofErr w:type="gramEnd"/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帳號：依繳款單所載</w:t>
            </w: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(</w:t>
            </w:r>
            <w:r w:rsidR="00B36925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共</w:t>
            </w:r>
            <w:r w:rsidR="00B36925" w:rsidRPr="00046F1E"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  <w:t>24</w:t>
            </w: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碼</w:t>
            </w: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25" w:rsidRPr="00046F1E" w:rsidRDefault="00B36925" w:rsidP="009C5760">
            <w:pPr>
              <w:numPr>
                <w:ilvl w:val="0"/>
                <w:numId w:val="7"/>
              </w:numPr>
              <w:snapToGrid w:val="0"/>
              <w:spacing w:line="300" w:lineRule="exact"/>
              <w:ind w:left="270" w:hanging="270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持繳款單至郵局繳費，若自行填寫劃撥單者，須另行提供郵局該筆款項之銷帳編號（寄款人帳號</w:t>
            </w:r>
            <w:r w:rsidRPr="00046F1E"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  <w:t>24</w:t>
            </w:r>
            <w:r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碼）。</w:t>
            </w:r>
          </w:p>
          <w:p w:rsidR="00B36925" w:rsidRPr="00046F1E" w:rsidRDefault="00B36925" w:rsidP="009C5760">
            <w:pPr>
              <w:numPr>
                <w:ilvl w:val="0"/>
                <w:numId w:val="7"/>
              </w:numPr>
              <w:snapToGrid w:val="0"/>
              <w:spacing w:line="300" w:lineRule="exact"/>
              <w:ind w:left="270" w:hanging="270"/>
              <w:jc w:val="both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請勿跨行匯款至國泰人壽</w:t>
            </w:r>
            <w:r w:rsidRPr="00046F1E">
              <w:rPr>
                <w:rFonts w:ascii="Arial" w:eastAsia="標楷體" w:hAnsi="Arial" w:cs="Arial"/>
                <w:b/>
                <w:color w:val="FF0000"/>
                <w:sz w:val="22"/>
                <w:szCs w:val="20"/>
                <w:shd w:val="pct15" w:color="auto" w:fill="FFFFFF"/>
              </w:rPr>
              <w:t>19974889</w:t>
            </w:r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郵政劃撥帳號，以免</w:t>
            </w:r>
            <w:r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被</w:t>
            </w:r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退</w:t>
            </w:r>
            <w:proofErr w:type="gramStart"/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匯</w:t>
            </w:r>
            <w:proofErr w:type="gramEnd"/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。</w:t>
            </w:r>
          </w:p>
        </w:tc>
      </w:tr>
      <w:tr w:rsidR="00B36925" w:rsidRPr="00046F1E" w:rsidTr="00966466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25" w:rsidRPr="008260F6" w:rsidRDefault="00B36925" w:rsidP="004B5DA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25" w:rsidRPr="009630DD" w:rsidRDefault="00B36925" w:rsidP="004B5DAD">
            <w:pPr>
              <w:spacing w:line="300" w:lineRule="exact"/>
              <w:jc w:val="both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 w:rsidRPr="009630DD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支票</w:t>
            </w:r>
            <w:r w:rsidR="009630DD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(</w:t>
            </w:r>
            <w:proofErr w:type="gramStart"/>
            <w:r w:rsidR="009630DD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限即期票</w:t>
            </w:r>
            <w:proofErr w:type="gramEnd"/>
            <w:r w:rsidR="009630DD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)</w:t>
            </w:r>
          </w:p>
          <w:p w:rsidR="009630DD" w:rsidRPr="00462DCF" w:rsidRDefault="009630DD" w:rsidP="004B5DAD">
            <w:pPr>
              <w:spacing w:line="300" w:lineRule="exact"/>
              <w:jc w:val="both"/>
              <w:rPr>
                <w:rFonts w:ascii="Arial" w:eastAsia="標楷體" w:hAnsi="Arial" w:cs="Arial"/>
                <w:b/>
                <w:color w:val="FF0000"/>
                <w:sz w:val="22"/>
                <w:szCs w:val="20"/>
                <w:shd w:val="pct15" w:color="auto" w:fill="FFFFFF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B36925"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受款人</w:t>
            </w:r>
            <w:r w:rsidR="00B36925"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 xml:space="preserve"> </w:t>
            </w:r>
            <w:r w:rsidR="00B36925" w:rsidRPr="00462DCF">
              <w:rPr>
                <w:rFonts w:ascii="Arial" w:eastAsia="標楷體" w:hAnsi="Arial" w:cs="Arial"/>
                <w:b/>
                <w:color w:val="FF0000"/>
                <w:sz w:val="22"/>
                <w:szCs w:val="20"/>
                <w:shd w:val="pct15" w:color="auto" w:fill="FFFFFF"/>
              </w:rPr>
              <w:t>/</w:t>
            </w:r>
            <w:r w:rsidR="00B36925"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 xml:space="preserve"> </w:t>
            </w:r>
            <w:r w:rsidR="00B36925"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憑票支付</w:t>
            </w:r>
            <w:r w:rsidR="00B36925"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 xml:space="preserve"> </w:t>
            </w:r>
            <w:r w:rsidR="00B36925" w:rsidRPr="00462DCF">
              <w:rPr>
                <w:rFonts w:ascii="Arial" w:eastAsia="標楷體" w:hAnsi="Arial" w:cs="Arial"/>
                <w:b/>
                <w:color w:val="FF0000"/>
                <w:sz w:val="22"/>
                <w:szCs w:val="20"/>
                <w:shd w:val="pct15" w:color="auto" w:fill="FFFFFF"/>
              </w:rPr>
              <w:t>/</w:t>
            </w:r>
            <w:r w:rsidR="00B36925"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 xml:space="preserve"> </w:t>
            </w:r>
            <w:r w:rsidR="00B36925"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抬頭：</w:t>
            </w:r>
          </w:p>
          <w:p w:rsidR="00B36925" w:rsidRPr="00462DCF" w:rsidRDefault="009630DD" w:rsidP="004B5DAD">
            <w:pPr>
              <w:spacing w:line="300" w:lineRule="exact"/>
              <w:jc w:val="both"/>
              <w:rPr>
                <w:rFonts w:ascii="Arial" w:eastAsia="標楷體" w:hAnsi="Arial" w:cs="Arial"/>
                <w:b/>
                <w:color w:val="FF0000"/>
                <w:sz w:val="22"/>
                <w:szCs w:val="20"/>
                <w:shd w:val="pct15" w:color="auto" w:fill="FFFFFF"/>
              </w:rPr>
            </w:pPr>
            <w:r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</w:rPr>
              <w:t xml:space="preserve">  </w:t>
            </w:r>
            <w:r w:rsidR="00B36925"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交郵局存入</w:t>
            </w:r>
            <w:r w:rsidR="00B36925" w:rsidRPr="00462DCF">
              <w:rPr>
                <w:rFonts w:ascii="Arial" w:eastAsia="標楷體" w:hAnsi="Arial" w:cs="Arial"/>
                <w:b/>
                <w:color w:val="FF0000"/>
                <w:sz w:val="22"/>
                <w:szCs w:val="20"/>
                <w:shd w:val="pct15" w:color="auto" w:fill="FFFFFF"/>
              </w:rPr>
              <w:t>19974889</w:t>
            </w:r>
            <w:r w:rsidR="00B36925" w:rsidRPr="00462DCF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帳號</w:t>
            </w:r>
          </w:p>
          <w:p w:rsidR="009630DD" w:rsidRPr="00046F1E" w:rsidRDefault="009630DD" w:rsidP="009630D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戶名：國泰人壽保險股份有限公司</w:t>
            </w:r>
          </w:p>
          <w:p w:rsidR="009630DD" w:rsidRPr="00B36925" w:rsidRDefault="009630DD" w:rsidP="009630D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  <w:shd w:val="pct15" w:color="auto" w:fill="FFFFFF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劃撥帳號：</w:t>
            </w:r>
            <w:r w:rsidRPr="00462DCF"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  <w:t>19974889</w:t>
            </w:r>
          </w:p>
          <w:p w:rsidR="009630DD" w:rsidRPr="009630DD" w:rsidRDefault="009630DD" w:rsidP="009630DD">
            <w:pPr>
              <w:spacing w:line="3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proofErr w:type="gramStart"/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寄款人</w:t>
            </w:r>
            <w:proofErr w:type="gramEnd"/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帳號：依繳款單所載</w:t>
            </w: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(</w:t>
            </w:r>
            <w:r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共</w:t>
            </w:r>
            <w:r w:rsidRPr="00046F1E"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  <w:t>24</w:t>
            </w: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碼</w:t>
            </w: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DD" w:rsidRPr="009630DD" w:rsidRDefault="009630DD" w:rsidP="009630DD">
            <w:pPr>
              <w:numPr>
                <w:ilvl w:val="0"/>
                <w:numId w:val="11"/>
              </w:numPr>
              <w:snapToGrid w:val="0"/>
              <w:spacing w:line="300" w:lineRule="exact"/>
              <w:ind w:left="270" w:hanging="270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持繳款單與支票至郵局繳費</w:t>
            </w:r>
            <w:r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，若自行填寫劃撥單者，須另行提供郵局該筆款項之銷帳編號（寄款人帳號</w:t>
            </w:r>
            <w:r w:rsidRPr="00046F1E"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  <w:t>24</w:t>
            </w:r>
            <w:r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碼）。</w:t>
            </w:r>
          </w:p>
          <w:p w:rsidR="00B36925" w:rsidRPr="00462DCF" w:rsidRDefault="009630DD" w:rsidP="009630DD">
            <w:pPr>
              <w:numPr>
                <w:ilvl w:val="0"/>
                <w:numId w:val="11"/>
              </w:numPr>
              <w:snapToGrid w:val="0"/>
              <w:spacing w:line="300" w:lineRule="exact"/>
              <w:ind w:left="270" w:hanging="270"/>
              <w:jc w:val="both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</w:pPr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如有郵局</w:t>
            </w:r>
            <w:proofErr w:type="gramStart"/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繳</w:t>
            </w:r>
            <w:proofErr w:type="gramEnd"/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支票問題可與「中華郵政儲</w:t>
            </w:r>
            <w:proofErr w:type="gramStart"/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匯</w:t>
            </w:r>
            <w:proofErr w:type="gramEnd"/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處劃撥管理</w:t>
            </w:r>
            <w:proofErr w:type="gramStart"/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科特戶服務</w:t>
            </w:r>
            <w:proofErr w:type="gramEnd"/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股」</w:t>
            </w:r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(02)23931261#3411</w:t>
            </w:r>
            <w:r w:rsidRPr="00462DCF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利小姐聯繫。</w:t>
            </w:r>
          </w:p>
          <w:p w:rsidR="009630DD" w:rsidRPr="009630DD" w:rsidRDefault="009630DD" w:rsidP="009630DD">
            <w:pPr>
              <w:numPr>
                <w:ilvl w:val="0"/>
                <w:numId w:val="11"/>
              </w:numPr>
              <w:snapToGrid w:val="0"/>
              <w:spacing w:line="300" w:lineRule="exact"/>
              <w:ind w:left="270" w:hanging="270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 w:rsidRPr="009630DD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為減少支票遺失風險，請勿郵寄支票至本公司。</w:t>
            </w:r>
          </w:p>
        </w:tc>
      </w:tr>
      <w:tr w:rsidR="00046F1E" w:rsidRPr="00046F1E" w:rsidTr="009C57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F1E" w:rsidRPr="008260F6" w:rsidRDefault="00046F1E" w:rsidP="004B5DA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 w:rsidRPr="008260F6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金融行庫</w:t>
            </w:r>
          </w:p>
          <w:p w:rsidR="00046F1E" w:rsidRPr="008260F6" w:rsidRDefault="00046F1E" w:rsidP="004B5DAD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r w:rsidRPr="008260F6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匯款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1E" w:rsidRPr="00046F1E" w:rsidRDefault="009630DD" w:rsidP="004B5DAD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戶名：國泰人壽保險股份有限公司</w:t>
            </w:r>
          </w:p>
          <w:p w:rsidR="009630DD" w:rsidRDefault="009630DD" w:rsidP="004B5DAD">
            <w:pPr>
              <w:spacing w:line="300" w:lineRule="exact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046F1E" w:rsidRPr="00046F1E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2"/>
                <w:szCs w:val="20"/>
                <w:shd w:val="pct15" w:color="auto" w:fill="FFFFFF"/>
              </w:rPr>
              <w:t>帳號：</w:t>
            </w:r>
            <w:r w:rsidR="00046F1E" w:rsidRPr="00046F1E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依繳款單所載</w:t>
            </w:r>
          </w:p>
          <w:p w:rsidR="00046F1E" w:rsidRPr="009630DD" w:rsidRDefault="009630DD" w:rsidP="004B5DAD">
            <w:pPr>
              <w:spacing w:line="300" w:lineRule="exact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</w:pPr>
            <w:r w:rsidRPr="009630DD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 xml:space="preserve">  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(</w:t>
            </w:r>
            <w:r w:rsidR="00046F1E" w:rsidRPr="00046F1E"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  <w:t>7617+</w:t>
            </w:r>
            <w:r w:rsidR="00046F1E" w:rsidRPr="00046F1E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流水序號</w:t>
            </w:r>
            <w:r w:rsidR="00046F1E" w:rsidRPr="00046F1E"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  <w:t>10</w:t>
            </w:r>
            <w:r w:rsidR="00046F1E" w:rsidRPr="00046F1E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碼，共</w:t>
            </w:r>
            <w:r w:rsidR="00046F1E" w:rsidRPr="00046F1E"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  <w:t>14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碼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)</w:t>
            </w:r>
          </w:p>
          <w:p w:rsidR="00046F1E" w:rsidRPr="00046F1E" w:rsidRDefault="009630DD" w:rsidP="004B5DAD">
            <w:pPr>
              <w:snapToGrid w:val="0"/>
              <w:spacing w:line="300" w:lineRule="exact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受款行：國泰</w:t>
            </w:r>
            <w:proofErr w:type="gramStart"/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世</w:t>
            </w:r>
            <w:proofErr w:type="gramEnd"/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華銀行仁愛分行</w:t>
            </w:r>
          </w:p>
          <w:p w:rsidR="00046F1E" w:rsidRPr="00046F1E" w:rsidRDefault="009630DD" w:rsidP="004B5DAD">
            <w:pPr>
              <w:snapToGrid w:val="0"/>
              <w:spacing w:line="300" w:lineRule="exact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 xml:space="preserve">  (</w:t>
            </w:r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銀行代碼：</w:t>
            </w:r>
            <w:r w:rsidR="00046F1E" w:rsidRPr="00046F1E"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  <w:t>013 2011</w:t>
            </w:r>
            <w:r w:rsidR="00D70096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F1E" w:rsidRPr="00046F1E" w:rsidRDefault="00046F1E" w:rsidP="00D53E56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持繳款單至金融機構匯款</w:t>
            </w:r>
            <w:r w:rsidR="00D53E56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。</w:t>
            </w:r>
            <w:r w:rsidR="00D53E56"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  <w:br/>
            </w:r>
            <w:r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（匯款帳號如左列）</w:t>
            </w:r>
          </w:p>
        </w:tc>
      </w:tr>
      <w:tr w:rsidR="00046F1E" w:rsidRPr="00046F1E" w:rsidTr="009C57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F1E" w:rsidRPr="008260F6" w:rsidRDefault="00046F1E" w:rsidP="00046F1E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</w:rPr>
            </w:pPr>
            <w:proofErr w:type="gramStart"/>
            <w:r w:rsidRPr="008260F6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電連存</w:t>
            </w:r>
            <w:proofErr w:type="gramEnd"/>
            <w:r w:rsidRPr="008260F6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>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F1E" w:rsidRPr="00046F1E" w:rsidRDefault="009630DD" w:rsidP="004B5DAD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戶名：國泰人壽保險股份有限公司</w:t>
            </w:r>
          </w:p>
          <w:p w:rsidR="00046F1E" w:rsidRPr="00046F1E" w:rsidRDefault="009630DD" w:rsidP="004B5DAD">
            <w:pPr>
              <w:spacing w:line="300" w:lineRule="exact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046F1E" w:rsidRPr="00046F1E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2"/>
                <w:szCs w:val="20"/>
                <w:shd w:val="pct15" w:color="auto" w:fill="FFFFFF"/>
              </w:rPr>
              <w:t>帳號：</w:t>
            </w:r>
            <w:r w:rsidR="00046F1E" w:rsidRPr="00046F1E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依繳款單所載</w:t>
            </w:r>
          </w:p>
          <w:p w:rsidR="009630DD" w:rsidRDefault="009630DD" w:rsidP="004B5DAD">
            <w:pPr>
              <w:snapToGrid w:val="0"/>
              <w:spacing w:line="300" w:lineRule="exact"/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</w:pPr>
            <w:r w:rsidRPr="009630DD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</w:rPr>
              <w:t xml:space="preserve">  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(</w:t>
            </w:r>
            <w:r w:rsidRPr="00046F1E"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  <w:t>7617+</w:t>
            </w:r>
            <w:r w:rsidRPr="00046F1E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流水序號</w:t>
            </w:r>
            <w:r w:rsidRPr="00046F1E"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  <w:t>10</w:t>
            </w:r>
            <w:r w:rsidRPr="00046F1E"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碼，共</w:t>
            </w:r>
            <w:r w:rsidRPr="00046F1E">
              <w:rPr>
                <w:rFonts w:ascii="Arial" w:eastAsia="標楷體" w:hAnsi="Arial" w:cs="Arial"/>
                <w:b/>
                <w:color w:val="000000" w:themeColor="text1"/>
                <w:sz w:val="22"/>
                <w:szCs w:val="20"/>
                <w:shd w:val="pct15" w:color="auto" w:fill="FFFFFF"/>
              </w:rPr>
              <w:t>14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碼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 w:val="22"/>
                <w:szCs w:val="20"/>
                <w:shd w:val="pct15" w:color="auto" w:fill="FFFFFF"/>
              </w:rPr>
              <w:t>)</w:t>
            </w:r>
          </w:p>
          <w:p w:rsidR="00046F1E" w:rsidRPr="00046F1E" w:rsidRDefault="009630DD" w:rsidP="004B5DAD">
            <w:pPr>
              <w:snapToGrid w:val="0"/>
              <w:spacing w:line="300" w:lineRule="exact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受款行：國泰</w:t>
            </w:r>
            <w:proofErr w:type="gramStart"/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世</w:t>
            </w:r>
            <w:proofErr w:type="gramEnd"/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華銀行仁愛分行</w:t>
            </w:r>
          </w:p>
          <w:p w:rsidR="00046F1E" w:rsidRPr="00046F1E" w:rsidRDefault="00D70096" w:rsidP="004B5DAD">
            <w:pPr>
              <w:snapToGrid w:val="0"/>
              <w:spacing w:line="300" w:lineRule="exact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 xml:space="preserve">　</w:t>
            </w: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(</w:t>
            </w:r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銀行代碼：</w:t>
            </w:r>
            <w:r w:rsidR="00046F1E" w:rsidRPr="00046F1E"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  <w:t>013 2011</w:t>
            </w: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)</w:t>
            </w:r>
          </w:p>
          <w:p w:rsidR="00046F1E" w:rsidRPr="00046F1E" w:rsidRDefault="009630DD" w:rsidP="004B5DAD">
            <w:pPr>
              <w:snapToGrid w:val="0"/>
              <w:spacing w:line="300" w:lineRule="exact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◎</w:t>
            </w:r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國泰人壽統一編號：</w:t>
            </w:r>
            <w:r w:rsidR="00046F1E" w:rsidRPr="00046F1E"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  <w:t>03374707</w:t>
            </w:r>
            <w:r w:rsidR="00046F1E" w:rsidRPr="00046F1E">
              <w:rPr>
                <w:rFonts w:ascii="Arial" w:eastAsia="標楷體" w:hAnsi="Arial" w:cs="Arial" w:hint="eastAsia"/>
                <w:color w:val="000000" w:themeColor="text1"/>
                <w:sz w:val="22"/>
                <w:szCs w:val="20"/>
              </w:rPr>
              <w:t>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F1E" w:rsidRPr="00046F1E" w:rsidRDefault="00046F1E" w:rsidP="009044D9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0"/>
              </w:rPr>
            </w:pPr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如使用</w:t>
            </w:r>
            <w:proofErr w:type="gramStart"/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電連存</w:t>
            </w:r>
            <w:proofErr w:type="gramEnd"/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帳進行繳費，僅</w:t>
            </w:r>
            <w:r w:rsidR="00C342B3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限</w:t>
            </w:r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使用</w:t>
            </w:r>
            <w:r w:rsidRPr="00046F1E">
              <w:rPr>
                <w:rFonts w:ascii="Arial" w:eastAsia="標楷體" w:hAnsi="Arial" w:cs="Arial"/>
                <w:b/>
                <w:color w:val="FF0000"/>
                <w:sz w:val="22"/>
                <w:szCs w:val="20"/>
                <w:shd w:val="pct15" w:color="auto" w:fill="FFFFFF"/>
              </w:rPr>
              <w:t>7617</w:t>
            </w:r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開頭帳號，請勿跨行匯款至國泰人壽</w:t>
            </w:r>
            <w:r w:rsidRPr="00046F1E">
              <w:rPr>
                <w:rFonts w:ascii="Arial" w:eastAsia="標楷體" w:hAnsi="Arial" w:cs="Arial"/>
                <w:b/>
                <w:color w:val="FF0000"/>
                <w:sz w:val="22"/>
                <w:szCs w:val="20"/>
                <w:shd w:val="pct15" w:color="auto" w:fill="FFFFFF"/>
              </w:rPr>
              <w:t>19974889</w:t>
            </w:r>
            <w:r w:rsidR="00561059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郵政劃撥帳號，以免</w:t>
            </w:r>
            <w:r w:rsidR="009044D9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被</w:t>
            </w:r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退</w:t>
            </w:r>
            <w:proofErr w:type="gramStart"/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匯</w:t>
            </w:r>
            <w:proofErr w:type="gramEnd"/>
            <w:r w:rsidRPr="00046F1E">
              <w:rPr>
                <w:rFonts w:ascii="Arial" w:eastAsia="標楷體" w:hAnsi="Arial" w:cs="Arial" w:hint="eastAsia"/>
                <w:b/>
                <w:color w:val="FF0000"/>
                <w:sz w:val="22"/>
                <w:szCs w:val="20"/>
                <w:shd w:val="pct15" w:color="auto" w:fill="FFFFFF"/>
              </w:rPr>
              <w:t>。</w:t>
            </w:r>
          </w:p>
        </w:tc>
      </w:tr>
    </w:tbl>
    <w:p w:rsidR="001A6654" w:rsidRPr="001A6654" w:rsidRDefault="00EC6CDE" w:rsidP="00E84ED8">
      <w:pPr>
        <w:pStyle w:val="a3"/>
        <w:numPr>
          <w:ilvl w:val="0"/>
          <w:numId w:val="1"/>
        </w:numPr>
        <w:spacing w:beforeLines="50" w:before="180" w:line="480" w:lineRule="exact"/>
        <w:ind w:left="661" w:hangingChars="236" w:hanging="661"/>
        <w:jc w:val="both"/>
        <w:rPr>
          <w:rFonts w:ascii="Arial" w:eastAsia="標楷體" w:hAnsi="Arial" w:cs="Arial"/>
          <w:b/>
        </w:rPr>
      </w:pPr>
      <w:r>
        <w:rPr>
          <w:rFonts w:ascii="Arial" w:eastAsia="標楷體" w:hAnsi="Arial" w:cs="Arial" w:hint="eastAsia"/>
          <w:b/>
        </w:rPr>
        <w:t>保費繳納時「</w:t>
      </w:r>
      <w:r w:rsidR="001A6654" w:rsidRPr="001A6654">
        <w:rPr>
          <w:rFonts w:ascii="Arial" w:eastAsia="標楷體" w:hAnsi="Arial" w:cs="Arial"/>
          <w:b/>
        </w:rPr>
        <w:t>常見退</w:t>
      </w:r>
      <w:proofErr w:type="gramStart"/>
      <w:r w:rsidR="001A6654" w:rsidRPr="001A6654">
        <w:rPr>
          <w:rFonts w:ascii="Arial" w:eastAsia="標楷體" w:hAnsi="Arial" w:cs="Arial"/>
          <w:b/>
        </w:rPr>
        <w:t>匯</w:t>
      </w:r>
      <w:proofErr w:type="gramEnd"/>
      <w:r w:rsidR="001A6654" w:rsidRPr="001A6654">
        <w:rPr>
          <w:rFonts w:ascii="Arial" w:eastAsia="標楷體" w:hAnsi="Arial" w:cs="Arial"/>
          <w:b/>
        </w:rPr>
        <w:t>原因</w:t>
      </w:r>
      <w:r>
        <w:rPr>
          <w:rFonts w:ascii="Arial" w:eastAsia="標楷體" w:hAnsi="Arial" w:cs="Arial" w:hint="eastAsia"/>
          <w:b/>
        </w:rPr>
        <w:t>」</w:t>
      </w:r>
      <w:r w:rsidR="001A6654" w:rsidRPr="001A6654">
        <w:rPr>
          <w:rFonts w:ascii="Arial" w:eastAsia="標楷體" w:hAnsi="Arial" w:cs="Arial"/>
          <w:b/>
        </w:rPr>
        <w:t>：</w:t>
      </w:r>
    </w:p>
    <w:p w:rsidR="001A6654" w:rsidRPr="00EC6CDE" w:rsidRDefault="001A6654" w:rsidP="00046F1E">
      <w:pPr>
        <w:pStyle w:val="a3"/>
        <w:numPr>
          <w:ilvl w:val="0"/>
          <w:numId w:val="2"/>
        </w:numPr>
        <w:spacing w:line="480" w:lineRule="exact"/>
        <w:jc w:val="both"/>
        <w:rPr>
          <w:rFonts w:ascii="Arial" w:eastAsia="標楷體" w:hAnsi="Arial" w:cs="Arial"/>
          <w:b/>
        </w:rPr>
      </w:pPr>
      <w:r w:rsidRPr="00EC6CDE">
        <w:rPr>
          <w:rFonts w:ascii="Arial" w:eastAsia="標楷體" w:hAnsi="Arial" w:cs="Arial"/>
          <w:b/>
        </w:rPr>
        <w:t>學校使用第</w:t>
      </w:r>
      <w:r w:rsidRPr="00EC6CDE">
        <w:rPr>
          <w:rFonts w:ascii="Arial" w:eastAsia="標楷體" w:hAnsi="Arial" w:cs="Arial"/>
          <w:b/>
        </w:rPr>
        <w:t>1</w:t>
      </w:r>
      <w:r w:rsidRPr="00EC6CDE">
        <w:rPr>
          <w:rFonts w:ascii="Arial" w:eastAsia="標楷體" w:hAnsi="Arial" w:cs="Arial"/>
          <w:b/>
        </w:rPr>
        <w:t>學期</w:t>
      </w:r>
      <w:r w:rsidRPr="00EC6CDE">
        <w:rPr>
          <w:rFonts w:ascii="Arial" w:eastAsia="標楷體" w:hAnsi="Arial" w:cs="Arial" w:hint="eastAsia"/>
          <w:b/>
        </w:rPr>
        <w:t>的</w:t>
      </w:r>
      <w:r w:rsidRPr="00EC6CDE">
        <w:rPr>
          <w:rFonts w:ascii="Arial" w:eastAsia="標楷體" w:hAnsi="Arial" w:cs="Arial"/>
          <w:b/>
        </w:rPr>
        <w:t>虛擬帳號進行</w:t>
      </w:r>
      <w:r w:rsidR="00EC6CDE" w:rsidRPr="00EC6CDE">
        <w:rPr>
          <w:rFonts w:ascii="Arial" w:eastAsia="標楷體" w:hAnsi="Arial" w:cs="Arial" w:hint="eastAsia"/>
          <w:b/>
        </w:rPr>
        <w:t>轉帳</w:t>
      </w:r>
      <w:r w:rsidRPr="00EC6CDE">
        <w:rPr>
          <w:rFonts w:ascii="Arial" w:eastAsia="標楷體" w:hAnsi="Arial" w:cs="Arial"/>
          <w:b/>
        </w:rPr>
        <w:t>繳費，</w:t>
      </w:r>
      <w:r w:rsidR="00EC6CDE" w:rsidRPr="00EC6CDE">
        <w:rPr>
          <w:rFonts w:ascii="Arial" w:eastAsia="標楷體" w:hAnsi="Arial" w:cs="Arial" w:hint="eastAsia"/>
          <w:b/>
        </w:rPr>
        <w:t>因而</w:t>
      </w:r>
      <w:r w:rsidRPr="00EC6CDE">
        <w:rPr>
          <w:rFonts w:ascii="Arial" w:eastAsia="標楷體" w:hAnsi="Arial" w:cs="Arial"/>
          <w:b/>
        </w:rPr>
        <w:t>導致退</w:t>
      </w:r>
      <w:proofErr w:type="gramStart"/>
      <w:r w:rsidRPr="00EC6CDE">
        <w:rPr>
          <w:rFonts w:ascii="Arial" w:eastAsia="標楷體" w:hAnsi="Arial" w:cs="Arial"/>
          <w:b/>
        </w:rPr>
        <w:t>匯</w:t>
      </w:r>
      <w:proofErr w:type="gramEnd"/>
      <w:r w:rsidR="00EC6CDE" w:rsidRPr="00EC6CDE">
        <w:rPr>
          <w:rFonts w:ascii="Arial" w:eastAsia="標楷體" w:hAnsi="Arial" w:cs="Arial" w:hint="eastAsia"/>
          <w:b/>
        </w:rPr>
        <w:t>。</w:t>
      </w:r>
    </w:p>
    <w:p w:rsidR="001A6654" w:rsidRPr="001A6654" w:rsidRDefault="00EC6CDE" w:rsidP="00046F1E">
      <w:pPr>
        <w:pStyle w:val="a3"/>
        <w:spacing w:line="480" w:lineRule="exact"/>
        <w:ind w:left="840" w:firstLine="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sym w:font="Wingdings" w:char="F0E8"/>
      </w:r>
      <w:r w:rsidR="004F07B7">
        <w:rPr>
          <w:rFonts w:ascii="Arial" w:eastAsia="標楷體" w:hAnsi="Arial" w:cs="Arial" w:hint="eastAsia"/>
        </w:rPr>
        <w:t xml:space="preserve"> </w:t>
      </w:r>
      <w:r>
        <w:rPr>
          <w:rFonts w:ascii="Arial" w:eastAsia="標楷體" w:hAnsi="Arial" w:cs="Arial" w:hint="eastAsia"/>
        </w:rPr>
        <w:t>請注意：</w:t>
      </w:r>
      <w:r w:rsidR="001A6654" w:rsidRPr="001A6654">
        <w:rPr>
          <w:rFonts w:ascii="Arial" w:eastAsia="標楷體" w:hAnsi="Arial" w:cs="Arial"/>
        </w:rPr>
        <w:t>「第</w:t>
      </w:r>
      <w:r w:rsidR="001A6654" w:rsidRPr="001A6654">
        <w:rPr>
          <w:rFonts w:ascii="Arial" w:eastAsia="標楷體" w:hAnsi="Arial" w:cs="Arial"/>
        </w:rPr>
        <w:t>2</w:t>
      </w:r>
      <w:r w:rsidR="001A6654" w:rsidRPr="001A6654">
        <w:rPr>
          <w:rFonts w:ascii="Arial" w:eastAsia="標楷體" w:hAnsi="Arial" w:cs="Arial"/>
        </w:rPr>
        <w:t>學期」虛擬帳號與「第</w:t>
      </w:r>
      <w:r w:rsidR="001A6654" w:rsidRPr="001A6654">
        <w:rPr>
          <w:rFonts w:ascii="Arial" w:eastAsia="標楷體" w:hAnsi="Arial" w:cs="Arial"/>
        </w:rPr>
        <w:t>1</w:t>
      </w:r>
      <w:r w:rsidR="001A6654" w:rsidRPr="001A6654">
        <w:rPr>
          <w:rFonts w:ascii="Arial" w:eastAsia="標楷體" w:hAnsi="Arial" w:cs="Arial"/>
        </w:rPr>
        <w:t>學期」不一樣。</w:t>
      </w:r>
    </w:p>
    <w:p w:rsidR="001A6654" w:rsidRPr="00EC6CDE" w:rsidRDefault="001A6654" w:rsidP="00046F1E">
      <w:pPr>
        <w:pStyle w:val="a3"/>
        <w:numPr>
          <w:ilvl w:val="0"/>
          <w:numId w:val="2"/>
        </w:numPr>
        <w:spacing w:line="480" w:lineRule="exact"/>
        <w:jc w:val="both"/>
        <w:rPr>
          <w:rFonts w:ascii="Arial" w:eastAsia="標楷體" w:hAnsi="Arial" w:cs="Arial"/>
          <w:b/>
        </w:rPr>
      </w:pPr>
      <w:r w:rsidRPr="00EC6CDE">
        <w:rPr>
          <w:rFonts w:ascii="Arial" w:eastAsia="標楷體" w:hAnsi="Arial" w:cs="Arial"/>
          <w:b/>
        </w:rPr>
        <w:t>實際繳費金額與繳款單</w:t>
      </w:r>
      <w:r w:rsidRPr="00EC6CDE">
        <w:rPr>
          <w:rFonts w:ascii="Arial" w:eastAsia="標楷體" w:hAnsi="Arial" w:cs="Arial" w:hint="eastAsia"/>
          <w:b/>
        </w:rPr>
        <w:t>所載金額</w:t>
      </w:r>
      <w:r w:rsidRPr="00EC6CDE">
        <w:rPr>
          <w:rFonts w:ascii="Arial" w:eastAsia="標楷體" w:hAnsi="Arial" w:cs="Arial"/>
          <w:b/>
        </w:rPr>
        <w:t>不一致，</w:t>
      </w:r>
      <w:r w:rsidR="00EC6CDE" w:rsidRPr="00EC6CDE">
        <w:rPr>
          <w:rFonts w:ascii="Arial" w:eastAsia="標楷體" w:hAnsi="Arial" w:cs="Arial" w:hint="eastAsia"/>
          <w:b/>
        </w:rPr>
        <w:t>因而</w:t>
      </w:r>
      <w:r w:rsidRPr="00EC6CDE">
        <w:rPr>
          <w:rFonts w:ascii="Arial" w:eastAsia="標楷體" w:hAnsi="Arial" w:cs="Arial"/>
          <w:b/>
        </w:rPr>
        <w:t>導致退</w:t>
      </w:r>
      <w:proofErr w:type="gramStart"/>
      <w:r w:rsidRPr="00EC6CDE">
        <w:rPr>
          <w:rFonts w:ascii="Arial" w:eastAsia="標楷體" w:hAnsi="Arial" w:cs="Arial"/>
          <w:b/>
        </w:rPr>
        <w:t>匯</w:t>
      </w:r>
      <w:proofErr w:type="gramEnd"/>
      <w:r w:rsidR="00EC6CDE" w:rsidRPr="00EC6CDE">
        <w:rPr>
          <w:rFonts w:ascii="Arial" w:eastAsia="標楷體" w:hAnsi="Arial" w:cs="Arial" w:hint="eastAsia"/>
          <w:b/>
        </w:rPr>
        <w:t>。</w:t>
      </w:r>
    </w:p>
    <w:p w:rsidR="001A6654" w:rsidRPr="001A6654" w:rsidRDefault="004F07B7" w:rsidP="00046F1E">
      <w:pPr>
        <w:pStyle w:val="a3"/>
        <w:numPr>
          <w:ilvl w:val="0"/>
          <w:numId w:val="3"/>
        </w:numPr>
        <w:spacing w:line="48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</w:t>
      </w:r>
      <w:r w:rsidR="00EC6CDE">
        <w:rPr>
          <w:rFonts w:ascii="Arial" w:eastAsia="標楷體" w:hAnsi="Arial" w:cs="Arial" w:hint="eastAsia"/>
        </w:rPr>
        <w:t>如</w:t>
      </w:r>
      <w:r w:rsidR="001A6654" w:rsidRPr="001A6654">
        <w:rPr>
          <w:rFonts w:ascii="Arial" w:eastAsia="標楷體" w:hAnsi="Arial" w:cs="Arial"/>
        </w:rPr>
        <w:t>跨行匯款</w:t>
      </w:r>
      <w:r w:rsidR="00EC6CDE">
        <w:rPr>
          <w:rFonts w:ascii="Arial" w:eastAsia="標楷體" w:hAnsi="Arial" w:cs="Arial" w:hint="eastAsia"/>
        </w:rPr>
        <w:t>時</w:t>
      </w:r>
      <w:r w:rsidR="001A6654" w:rsidRPr="001A6654">
        <w:rPr>
          <w:rFonts w:ascii="Arial" w:eastAsia="標楷體" w:hAnsi="Arial" w:cs="Arial"/>
        </w:rPr>
        <w:t>，</w:t>
      </w:r>
      <w:r w:rsidR="00EC6CDE">
        <w:rPr>
          <w:rFonts w:ascii="Arial" w:eastAsia="標楷體" w:hAnsi="Arial" w:cs="Arial" w:hint="eastAsia"/>
        </w:rPr>
        <w:t>自行</w:t>
      </w:r>
      <w:r w:rsidR="001A6654" w:rsidRPr="001A6654">
        <w:rPr>
          <w:rFonts w:ascii="Arial" w:eastAsia="標楷體" w:hAnsi="Arial" w:cs="Arial"/>
        </w:rPr>
        <w:t>內扣手續費</w:t>
      </w:r>
      <w:r w:rsidR="007E36B1">
        <w:rPr>
          <w:rFonts w:ascii="Arial" w:eastAsia="標楷體" w:hAnsi="Arial" w:cs="Arial" w:hint="eastAsia"/>
        </w:rPr>
        <w:t>，未依繳款單所載金額匯款</w:t>
      </w:r>
      <w:r w:rsidR="001A6654" w:rsidRPr="001A6654">
        <w:rPr>
          <w:rFonts w:ascii="Arial" w:eastAsia="標楷體" w:hAnsi="Arial" w:cs="Arial"/>
        </w:rPr>
        <w:t>。</w:t>
      </w:r>
    </w:p>
    <w:p w:rsidR="001A6654" w:rsidRPr="001A6654" w:rsidRDefault="004F07B7" w:rsidP="00046F1E">
      <w:pPr>
        <w:pStyle w:val="a3"/>
        <w:numPr>
          <w:ilvl w:val="0"/>
          <w:numId w:val="3"/>
        </w:numPr>
        <w:spacing w:line="48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</w:t>
      </w:r>
      <w:r w:rsidR="001A6654" w:rsidRPr="001A6654">
        <w:rPr>
          <w:rFonts w:ascii="Arial" w:eastAsia="標楷體" w:hAnsi="Arial" w:cs="Arial"/>
        </w:rPr>
        <w:t>將國小與附設幼兒園</w:t>
      </w:r>
      <w:r w:rsidR="007E36B1">
        <w:rPr>
          <w:rFonts w:ascii="Arial" w:eastAsia="標楷體" w:hAnsi="Arial" w:cs="Arial" w:hint="eastAsia"/>
        </w:rPr>
        <w:t>保費合併</w:t>
      </w:r>
      <w:r w:rsidR="00EC6CDE" w:rsidRPr="001A6654">
        <w:rPr>
          <w:rFonts w:ascii="Arial" w:eastAsia="標楷體" w:hAnsi="Arial" w:cs="Arial"/>
        </w:rPr>
        <w:t>匯款</w:t>
      </w:r>
      <w:r w:rsidR="007E36B1">
        <w:rPr>
          <w:rFonts w:ascii="Arial" w:eastAsia="標楷體" w:hAnsi="Arial" w:cs="Arial" w:hint="eastAsia"/>
        </w:rPr>
        <w:t>，未依各別繳款單匯款</w:t>
      </w:r>
      <w:r w:rsidR="001A6654" w:rsidRPr="001A6654">
        <w:rPr>
          <w:rFonts w:ascii="Arial" w:eastAsia="標楷體" w:hAnsi="Arial" w:cs="Arial"/>
        </w:rPr>
        <w:t>。</w:t>
      </w:r>
    </w:p>
    <w:p w:rsidR="001A6654" w:rsidRPr="00EC6CDE" w:rsidRDefault="002541FE" w:rsidP="00046F1E">
      <w:pPr>
        <w:pStyle w:val="a3"/>
        <w:numPr>
          <w:ilvl w:val="0"/>
          <w:numId w:val="2"/>
        </w:numPr>
        <w:spacing w:line="480" w:lineRule="exact"/>
        <w:jc w:val="both"/>
        <w:rPr>
          <w:rFonts w:ascii="Arial" w:eastAsia="標楷體" w:hAnsi="Arial" w:cs="Arial"/>
          <w:b/>
        </w:rPr>
      </w:pPr>
      <w:r>
        <w:rPr>
          <w:rFonts w:ascii="Arial" w:eastAsia="標楷體" w:hAnsi="Arial" w:cs="Arial" w:hint="eastAsia"/>
          <w:b/>
        </w:rPr>
        <w:t>「</w:t>
      </w:r>
      <w:r w:rsidR="001A6654" w:rsidRPr="00EC6CDE">
        <w:rPr>
          <w:rFonts w:ascii="Arial" w:eastAsia="標楷體" w:hAnsi="Arial" w:cs="Arial"/>
          <w:b/>
        </w:rPr>
        <w:t>跨行匯款</w:t>
      </w:r>
      <w:r>
        <w:rPr>
          <w:rFonts w:ascii="Arial" w:eastAsia="標楷體" w:hAnsi="Arial" w:cs="Arial" w:hint="eastAsia"/>
          <w:b/>
        </w:rPr>
        <w:t>」</w:t>
      </w:r>
      <w:r w:rsidR="001A6654" w:rsidRPr="00EC6CDE">
        <w:rPr>
          <w:rFonts w:ascii="Arial" w:eastAsia="標楷體" w:hAnsi="Arial" w:cs="Arial"/>
          <w:b/>
        </w:rPr>
        <w:t>至郵局</w:t>
      </w:r>
      <w:r w:rsidR="001A6654" w:rsidRPr="00EC6CDE">
        <w:rPr>
          <w:rFonts w:ascii="Arial" w:eastAsia="標楷體" w:hAnsi="Arial" w:cs="Arial"/>
          <w:b/>
        </w:rPr>
        <w:t>19974889</w:t>
      </w:r>
      <w:r w:rsidR="001A6654" w:rsidRPr="00EC6CDE">
        <w:rPr>
          <w:rFonts w:ascii="Arial" w:eastAsia="標楷體" w:hAnsi="Arial" w:cs="Arial"/>
          <w:b/>
        </w:rPr>
        <w:t>帳號，導致退</w:t>
      </w:r>
      <w:proofErr w:type="gramStart"/>
      <w:r w:rsidR="001A6654" w:rsidRPr="00EC6CDE">
        <w:rPr>
          <w:rFonts w:ascii="Arial" w:eastAsia="標楷體" w:hAnsi="Arial" w:cs="Arial"/>
          <w:b/>
        </w:rPr>
        <w:t>匯</w:t>
      </w:r>
      <w:proofErr w:type="gramEnd"/>
      <w:r w:rsidR="001A6654" w:rsidRPr="00EC6CDE">
        <w:rPr>
          <w:rFonts w:ascii="Arial" w:eastAsia="標楷體" w:hAnsi="Arial" w:cs="Arial"/>
          <w:b/>
        </w:rPr>
        <w:t>。</w:t>
      </w:r>
    </w:p>
    <w:p w:rsidR="001A6654" w:rsidRPr="00EC6CDE" w:rsidRDefault="00EC6CDE" w:rsidP="009630DD">
      <w:pPr>
        <w:pStyle w:val="a3"/>
        <w:spacing w:line="480" w:lineRule="exact"/>
        <w:ind w:leftChars="350" w:left="1274" w:hangingChars="155" w:hanging="43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sym w:font="Wingdings" w:char="F0E8"/>
      </w:r>
      <w:r w:rsidR="004F07B7">
        <w:rPr>
          <w:rFonts w:ascii="Arial" w:eastAsia="標楷體" w:hAnsi="Arial" w:cs="Arial" w:hint="eastAsia"/>
        </w:rPr>
        <w:t xml:space="preserve"> </w:t>
      </w:r>
      <w:r>
        <w:rPr>
          <w:rFonts w:ascii="Arial" w:eastAsia="標楷體" w:hAnsi="Arial" w:cs="Arial" w:hint="eastAsia"/>
        </w:rPr>
        <w:t>請注意：</w:t>
      </w:r>
      <w:r w:rsidR="001A6654" w:rsidRPr="001A6654">
        <w:rPr>
          <w:rFonts w:ascii="Arial" w:eastAsia="標楷體" w:hAnsi="Arial" w:cs="Arial"/>
        </w:rPr>
        <w:t>郵政劃撥帳號禁止跨行匯款，如欲跨行匯款或</w:t>
      </w:r>
      <w:proofErr w:type="gramStart"/>
      <w:r w:rsidR="001A6654" w:rsidRPr="001A6654">
        <w:rPr>
          <w:rFonts w:ascii="Arial" w:eastAsia="標楷體" w:hAnsi="Arial" w:cs="Arial"/>
        </w:rPr>
        <w:t>電連存</w:t>
      </w:r>
      <w:proofErr w:type="gramEnd"/>
      <w:r w:rsidR="001A6654" w:rsidRPr="001A6654">
        <w:rPr>
          <w:rFonts w:ascii="Arial" w:eastAsia="標楷體" w:hAnsi="Arial" w:cs="Arial"/>
        </w:rPr>
        <w:t>帳繳費，請匯入</w:t>
      </w:r>
      <w:r w:rsidR="001A6654" w:rsidRPr="001A6654">
        <w:rPr>
          <w:rFonts w:ascii="Arial" w:eastAsia="標楷體" w:hAnsi="Arial" w:cs="Arial"/>
        </w:rPr>
        <w:t>7617</w:t>
      </w:r>
      <w:r w:rsidR="001A6654" w:rsidRPr="001A6654">
        <w:rPr>
          <w:rFonts w:ascii="Arial" w:eastAsia="標楷體" w:hAnsi="Arial" w:cs="Arial"/>
        </w:rPr>
        <w:t>開頭之</w:t>
      </w:r>
      <w:r w:rsidR="001A6654" w:rsidRPr="001A6654">
        <w:rPr>
          <w:rFonts w:ascii="Arial" w:eastAsia="標楷體" w:hAnsi="Arial" w:cs="Arial"/>
        </w:rPr>
        <w:t>14</w:t>
      </w:r>
      <w:r w:rsidR="001A6654" w:rsidRPr="001A6654">
        <w:rPr>
          <w:rFonts w:ascii="Arial" w:eastAsia="標楷體" w:hAnsi="Arial" w:cs="Arial"/>
        </w:rPr>
        <w:t>碼帳戶。</w:t>
      </w:r>
    </w:p>
    <w:sectPr w:rsidR="001A6654" w:rsidRPr="00EC6CDE" w:rsidSect="009C57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5B" w:rsidRDefault="002C465B" w:rsidP="002E63D4">
      <w:r>
        <w:separator/>
      </w:r>
    </w:p>
  </w:endnote>
  <w:endnote w:type="continuationSeparator" w:id="0">
    <w:p w:rsidR="002C465B" w:rsidRDefault="002C465B" w:rsidP="002E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5B" w:rsidRDefault="002C465B" w:rsidP="002E63D4">
      <w:r>
        <w:separator/>
      </w:r>
    </w:p>
  </w:footnote>
  <w:footnote w:type="continuationSeparator" w:id="0">
    <w:p w:rsidR="002C465B" w:rsidRDefault="002C465B" w:rsidP="002E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908"/>
    <w:multiLevelType w:val="hybridMultilevel"/>
    <w:tmpl w:val="3A10C53E"/>
    <w:lvl w:ilvl="0" w:tplc="9154BAF0">
      <w:start w:val="1"/>
      <w:numFmt w:val="decimal"/>
      <w:lvlText w:val="(%1)"/>
      <w:lvlJc w:val="left"/>
      <w:pPr>
        <w:ind w:left="1200" w:hanging="36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70C58CD"/>
    <w:multiLevelType w:val="hybridMultilevel"/>
    <w:tmpl w:val="426A26D6"/>
    <w:lvl w:ilvl="0" w:tplc="6CF460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B91C81"/>
    <w:multiLevelType w:val="hybridMultilevel"/>
    <w:tmpl w:val="426A26D6"/>
    <w:lvl w:ilvl="0" w:tplc="6CF460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2B2984"/>
    <w:multiLevelType w:val="hybridMultilevel"/>
    <w:tmpl w:val="426A26D6"/>
    <w:lvl w:ilvl="0" w:tplc="6CF460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AA0118"/>
    <w:multiLevelType w:val="hybridMultilevel"/>
    <w:tmpl w:val="46BAC6AA"/>
    <w:lvl w:ilvl="0" w:tplc="455EAEEC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56526A8"/>
    <w:multiLevelType w:val="hybridMultilevel"/>
    <w:tmpl w:val="29CAA200"/>
    <w:lvl w:ilvl="0" w:tplc="80966AF4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CA00E80"/>
    <w:multiLevelType w:val="hybridMultilevel"/>
    <w:tmpl w:val="22821CB8"/>
    <w:lvl w:ilvl="0" w:tplc="42F4055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54"/>
    <w:rsid w:val="00046F1E"/>
    <w:rsid w:val="00095149"/>
    <w:rsid w:val="0012314C"/>
    <w:rsid w:val="001827B3"/>
    <w:rsid w:val="001A6654"/>
    <w:rsid w:val="002541FE"/>
    <w:rsid w:val="00285CC7"/>
    <w:rsid w:val="002C465B"/>
    <w:rsid w:val="002E63D4"/>
    <w:rsid w:val="00305ABA"/>
    <w:rsid w:val="003A755F"/>
    <w:rsid w:val="00462DCF"/>
    <w:rsid w:val="004F07B7"/>
    <w:rsid w:val="005542E0"/>
    <w:rsid w:val="00561059"/>
    <w:rsid w:val="00570FB2"/>
    <w:rsid w:val="00697D8E"/>
    <w:rsid w:val="006F40E7"/>
    <w:rsid w:val="007E36B1"/>
    <w:rsid w:val="008260F6"/>
    <w:rsid w:val="008828DE"/>
    <w:rsid w:val="008879AB"/>
    <w:rsid w:val="0089555C"/>
    <w:rsid w:val="009044D9"/>
    <w:rsid w:val="009630DD"/>
    <w:rsid w:val="00985EFE"/>
    <w:rsid w:val="009C5760"/>
    <w:rsid w:val="00A36FFC"/>
    <w:rsid w:val="00A66293"/>
    <w:rsid w:val="00A83F8A"/>
    <w:rsid w:val="00A86DEA"/>
    <w:rsid w:val="00B0251A"/>
    <w:rsid w:val="00B36925"/>
    <w:rsid w:val="00B534EF"/>
    <w:rsid w:val="00B86BC1"/>
    <w:rsid w:val="00C342B3"/>
    <w:rsid w:val="00C45371"/>
    <w:rsid w:val="00D53E56"/>
    <w:rsid w:val="00D641BC"/>
    <w:rsid w:val="00D667E5"/>
    <w:rsid w:val="00D70096"/>
    <w:rsid w:val="00DE7C5B"/>
    <w:rsid w:val="00E3701C"/>
    <w:rsid w:val="00E84ED8"/>
    <w:rsid w:val="00EC6CDE"/>
    <w:rsid w:val="00EC6FC5"/>
    <w:rsid w:val="00E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A6654"/>
    <w:pPr>
      <w:widowControl/>
      <w:ind w:left="1134" w:hanging="1134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a4">
    <w:name w:val="本文縮排 字元"/>
    <w:basedOn w:val="a0"/>
    <w:link w:val="a3"/>
    <w:uiPriority w:val="99"/>
    <w:rsid w:val="001A6654"/>
    <w:rPr>
      <w:rFonts w:ascii="Times New Roman" w:eastAsia="新細明體" w:hAnsi="Times New Roman" w:cs="Times New Roman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E6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63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6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63D4"/>
    <w:rPr>
      <w:sz w:val="20"/>
      <w:szCs w:val="20"/>
    </w:rPr>
  </w:style>
  <w:style w:type="paragraph" w:styleId="a9">
    <w:name w:val="List Paragraph"/>
    <w:basedOn w:val="a"/>
    <w:uiPriority w:val="34"/>
    <w:qFormat/>
    <w:rsid w:val="009630D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63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630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A6654"/>
    <w:pPr>
      <w:widowControl/>
      <w:ind w:left="1134" w:hanging="1134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a4">
    <w:name w:val="本文縮排 字元"/>
    <w:basedOn w:val="a0"/>
    <w:link w:val="a3"/>
    <w:uiPriority w:val="99"/>
    <w:rsid w:val="001A6654"/>
    <w:rPr>
      <w:rFonts w:ascii="Times New Roman" w:eastAsia="新細明體" w:hAnsi="Times New Roman" w:cs="Times New Roman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E6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63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6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63D4"/>
    <w:rPr>
      <w:sz w:val="20"/>
      <w:szCs w:val="20"/>
    </w:rPr>
  </w:style>
  <w:style w:type="paragraph" w:styleId="a9">
    <w:name w:val="List Paragraph"/>
    <w:basedOn w:val="a"/>
    <w:uiPriority w:val="34"/>
    <w:qFormat/>
    <w:rsid w:val="009630D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63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63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865</Characters>
  <Application>Microsoft Office Word</Application>
  <DocSecurity>0</DocSecurity>
  <Lines>7</Lines>
  <Paragraphs>2</Paragraphs>
  <ScaleCrop>false</ScaleCrop>
  <Company>cathaylife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王志倫</dc:creator>
  <cp:lastModifiedBy>王志倫</cp:lastModifiedBy>
  <cp:revision>6</cp:revision>
  <cp:lastPrinted>2018-02-27T11:31:00Z</cp:lastPrinted>
  <dcterms:created xsi:type="dcterms:W3CDTF">2018-02-23T10:23:00Z</dcterms:created>
  <dcterms:modified xsi:type="dcterms:W3CDTF">2018-02-27T11:32:00Z</dcterms:modified>
</cp:coreProperties>
</file>