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標楷體" w:cs="標楷體" w:eastAsia="標楷體" w:hAnsi="標楷體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107年花蓮縣「八通關盃」網球錦標賽競賽規程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依　　據：花蓮縣玉里鎮體育會107年度行事曆辦理。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目　　的：配合政府推展全民體育，發展網球運動，提昇本縣網球運動技術水準，並提供網球選手比賽機會、相互琢磨球技、增加比賽經驗，為網球運動做好向下紮根的基礎。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指導單位：花蓮縣政府、中華民國網球協會、玉里鎮公所。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主辦單位：花蓮縣體育會、花蓮縣玉里鎮體育會。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協辦單位：玉揚網球隊。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承辦單位：花蓮縣玉里鎮網球委員會、玉里網球學苑、中城國小。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比賽日期：</w:t>
      </w: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107年8月4~5日（星期六、日）二天</w:t>
      </w: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。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開幕典禮：</w:t>
      </w: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107年8月4日（星期六）上午10時假花蓮縣玉里鎮立網球場舉行</w:t>
      </w: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。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參加資格：本縣及外縣巿績優網球學校或團隊皆可報名參加。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比賽組別：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1" w:right="0" w:hanging="864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男子甲組：外縣巿隊伍得報名1隊。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1" w:right="0" w:hanging="864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男子乙組：98~106年全國運動會、全中運高中組前8名代表隊選手，不得參加，另外縣市選球隊必須報名1對甲組才可報名參加。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1" w:right="0" w:hanging="864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女子組：男子須年滿70歲以上者方可參加此組。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1" w:right="0" w:hanging="864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壯年組：須滿45歲，第一點須滿100歲，第二點110歲，第三點120歲，參加者必須攜帶身分證明文件，女子滿45歲也可參加並加20歲。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1" w:right="0" w:hanging="864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女子可以參加男子甲組或乙組或壯年組。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1" w:right="0" w:hanging="864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每人只限參加一隊並以第一次出賽為主。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1" w:right="0" w:hanging="864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獎金:甲10000.8000.6000(未滿五隊</w:t>
      </w: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，</w:t>
      </w: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取二隊)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1" w:right="0" w:hanging="864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獎金:乙8000.6000.4000.2000(未滿八隊</w:t>
      </w: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，</w:t>
      </w: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取三隊)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1" w:right="0" w:hanging="864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獎金:女7000.5000.3000(未滿五隊，取二隊)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1" w:right="0" w:hanging="864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獎金:壯7000.5000.3000"(未滿五隊，取二隊)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比賽方式：各組採三點雙打制，每點採一盤六局決勝制，局數六平時採決勝局制。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比賽地點：玉里鎮立網球場、玉里高中。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報名人數：各組可報名6~8人，可於比賽當日上午8時30分前更改球員名單，逾時不得更改，並以一次為限。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比賽規則：依中華民國網球協會公佈之網球規則及球員行為準則。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報名規定：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1" w:right="0" w:hanging="864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報名日期：</w:t>
      </w: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即日起至 107年7月20日（星期五）止</w:t>
      </w: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。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1" w:right="0" w:hanging="864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報名方式：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7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電子郵件：將報名表電子檔逕自傳到gaven168@yahoo.com.tw（李仲揚教練），handy.young@msa.hinet.net(楊鳯祺總幹事)並惠請電話確認。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7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電話聯繫：李仲揚0917-228366,邱金川老師0933-998039,楊鳯祺總幹事0908851680‧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抽籤及領隊會議：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1" w:right="0" w:hanging="864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抽籤日期：</w:t>
      </w: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7月20日（星期五）下午5時</w:t>
      </w: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，假玉里鎮立網球場管理室辦理，未派員參加者，由大會代抽不得有異議。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1" w:right="0" w:hanging="864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領隊會議：</w:t>
      </w: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8月4日（星期六）上午8時</w:t>
      </w: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，假玉里鎮立網球場辦理，未派員參加者，決議事項不得有異議。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獎勵辦法：頒發獎品及獎金（各組獎金視報名隊伍多寡於當日領隊會議公告），以資鼓勵。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附　　則：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1" w:right="0" w:hanging="864"/>
        <w:contextualSpacing w:val="0"/>
        <w:jc w:val="left"/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比賽用球：Slazenger比賽用球。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1" w:right="0" w:hanging="864"/>
        <w:contextualSpacing w:val="0"/>
        <w:jc w:val="left"/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裁判規定：各場比賽均派裁判1人擔任主審，必要時加派線審。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抗議及申訴：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1" w:right="0" w:hanging="864"/>
        <w:contextualSpacing w:val="0"/>
        <w:jc w:val="left"/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比賽如有爭議，以主審對規則問題先做解釋，假使球員對解釋或判決不服，球員或教練可向裁判長申訴，以裁判長之判決為終結。若比賽已繼續或結束，任何申訴無效。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1" w:right="0" w:hanging="864"/>
        <w:contextualSpacing w:val="0"/>
        <w:jc w:val="left"/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球員身份或資格之抗議，應於該場比賽第2局前由球員或教練提出，雙方應提出相關身份證明文件，10分鐘內無法提出證明者，取消比賽資格。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懲　　罰：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1" w:right="0" w:hanging="864"/>
        <w:contextualSpacing w:val="0"/>
        <w:jc w:val="left"/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比賽時間宣布後，逾時10分鐘未到者，判該球員棄權。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1" w:right="0" w:hanging="864"/>
        <w:contextualSpacing w:val="0"/>
        <w:jc w:val="left"/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報名後未經請假而無故不到者，不准參加下一次本會辦理之比賽。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1" w:right="0" w:hanging="864"/>
        <w:contextualSpacing w:val="0"/>
        <w:jc w:val="left"/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下場比賽球員，若有冒名頂替者，一經證實判全隊失格。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種子之排定：</w:t>
      </w:r>
    </w:p>
    <w:tbl>
      <w:tblPr>
        <w:tblStyle w:val="Table1"/>
        <w:tblW w:w="9527.0" w:type="dxa"/>
        <w:jc w:val="left"/>
        <w:tblInd w:w="0.0" w:type="dxa"/>
        <w:tblLayout w:type="fixed"/>
        <w:tblLook w:val="0000"/>
      </w:tblPr>
      <w:tblGrid>
        <w:gridCol w:w="1899"/>
        <w:gridCol w:w="1899"/>
        <w:gridCol w:w="1900"/>
        <w:gridCol w:w="1899"/>
        <w:gridCol w:w="1930"/>
        <w:tblGridChange w:id="0">
          <w:tblGrid>
            <w:gridCol w:w="1899"/>
            <w:gridCol w:w="1899"/>
            <w:gridCol w:w="1900"/>
            <w:gridCol w:w="1899"/>
            <w:gridCol w:w="1930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參賽隊數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8隊以下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9-11隊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12隊以上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備註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種子隊數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服　　裝：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1" w:right="0" w:hanging="864"/>
        <w:contextualSpacing w:val="0"/>
        <w:jc w:val="left"/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球員應穿著合乎規定之服裝。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1" w:right="0" w:hanging="864"/>
        <w:contextualSpacing w:val="0"/>
        <w:jc w:val="left"/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球員服裝上之商標、標幟應合乎球員行為準則之規定。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本競賽規程經呈奉花蓮縣體育會核備後實施，如有未盡事宜，得由主辦單位修正公佈之。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特別事項：大會已為本項比賽活動投保公共意外責任險，但報名選手須確實審酌個人健康狀況，經醫生確認適合參賽；賽會期間因個人因素引發意外事故，大會會盡力協助外，不負任何法律責任。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contextualSpacing w:val="0"/>
        <w:jc w:val="left"/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63.999999999998" w:type="dxa"/>
        <w:jc w:val="left"/>
        <w:tblInd w:w="0.0" w:type="dxa"/>
        <w:tblLayout w:type="fixed"/>
        <w:tblLook w:val="0000"/>
      </w:tblPr>
      <w:tblGrid>
        <w:gridCol w:w="911"/>
        <w:gridCol w:w="1573"/>
        <w:gridCol w:w="708"/>
        <w:gridCol w:w="1756"/>
        <w:gridCol w:w="660"/>
        <w:gridCol w:w="900"/>
        <w:gridCol w:w="900"/>
        <w:gridCol w:w="720"/>
        <w:gridCol w:w="2136"/>
        <w:tblGridChange w:id="0">
          <w:tblGrid>
            <w:gridCol w:w="911"/>
            <w:gridCol w:w="1573"/>
            <w:gridCol w:w="708"/>
            <w:gridCol w:w="1756"/>
            <w:gridCol w:w="660"/>
            <w:gridCol w:w="900"/>
            <w:gridCol w:w="900"/>
            <w:gridCol w:w="720"/>
            <w:gridCol w:w="2136"/>
          </w:tblGrid>
        </w:tblGridChange>
      </w:tblGrid>
      <w:tr>
        <w:trPr>
          <w:trHeight w:val="1040" w:hRule="atLeast"/>
        </w:trPr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107年花蓮縣「八通關盃」網球錦標賽報名表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20" w:hRule="atLeast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隊　名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組別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□男子甲組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□男子乙組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□女子組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□壯年組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40" w:hRule="atLeast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聯絡人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聯絡電話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40" w:hRule="atLeast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領　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教練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隊員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隊員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40" w:hRule="atLeast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隊　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隊員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隊員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隊員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標楷體" w:cs="標楷體" w:eastAsia="標楷體" w:hAnsi="標楷體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說明：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b w:val="0"/>
          <w:i w:val="0"/>
          <w:smallCaps w:val="0"/>
          <w:strike w:val="0"/>
          <w:color w:val="ff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電話聯繫：李仲揚0917-228366。楊鳯祺0908851680。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有參加報名壯年組者在姓名旁邊註明年齡。</w:t>
      </w:r>
      <w:r w:rsidDel="00000000" w:rsidR="00000000" w:rsidRPr="00000000">
        <w:rPr>
          <w:rtl w:val="0"/>
        </w:rPr>
      </w:r>
    </w:p>
    <w:sectPr>
      <w:footerReference r:id="rId6" w:type="default"/>
      <w:pgSz w:h="16838" w:w="11906"/>
      <w:pgMar w:bottom="1048" w:top="851" w:left="851" w:right="851" w:header="720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標楷體"/>
  <w:font w:name="新細明體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margin">
                <wp:posOffset>3208020</wp:posOffset>
              </wp:positionH>
              <wp:positionV relativeFrom="paragraph">
                <wp:posOffset>635</wp:posOffset>
              </wp:positionV>
              <wp:extent cx="63500" cy="140335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" cy="1403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  <a:ln cap="flat" cmpd="sng" w="9525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pStyle w:val="頁尾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-1" w:rsidR="000000-1" w:rsidRPr="000000-1">
                            <w:rPr>
                              <w:rStyle w:val="頁碼"/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  <w:specVanish w:val="1"/>
                            </w:rPr>
                            <w:fldChar w:fldCharType="begin"/>
                          </w:r>
                          <w:r w:rsidDel="000000-1" w:rsidR="000000-1" w:rsidRPr="000000-1">
                            <w:rPr>
                              <w:rStyle w:val="頁碼"/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  <w:instrText xml:space="preserve"> PAGE </w:instrText>
                          </w:r>
                          <w:r w:rsidDel="000000-1" w:rsidR="000000-1" w:rsidRPr="000000-1">
                            <w:rPr>
                              <w:rStyle w:val="頁碼"/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  <w:specVanish w:val="1"/>
                            </w:rPr>
                            <w:fldChar w:fldCharType="separate"/>
                          </w:r>
                          <w:r w:rsidDel="000000-1" w:rsidR="000000-1" w:rsidRPr="000000-1">
                            <w:rPr>
                              <w:rStyle w:val="頁碼"/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  <w:t>3</w:t>
                          </w:r>
                          <w:r w:rsidDel="000000-1" w:rsidR="000000-1" w:rsidRPr="000000-1">
                            <w:rPr>
                              <w:rStyle w:val="頁碼"/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  <w:specVanish w:val="1"/>
                            </w:rPr>
                            <w:fldChar w:fldCharType="end"/>
                          </w:r>
                          <w:r w:rsidDel="000000-1" w:rsidR="000000-1" w:rsidRPr="000000-1"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pStyle w:val="預設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-1" w:rsidR="000000-1" w:rsidRPr="000000-1"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margin">
                <wp:posOffset>3208020</wp:posOffset>
              </wp:positionH>
              <wp:positionV relativeFrom="paragraph">
                <wp:posOffset>635</wp:posOffset>
              </wp:positionV>
              <wp:extent cx="63500" cy="140335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00" cy="1403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（%1）"/>
      <w:lvlJc w:val="left"/>
      <w:pPr>
        <w:ind w:left="1431" w:hanging="864.0000000000001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（%1）"/>
      <w:lvlJc w:val="left"/>
      <w:pPr>
        <w:ind w:left="1431" w:hanging="864.0000000000001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（%1）"/>
      <w:lvlJc w:val="left"/>
      <w:pPr>
        <w:ind w:left="1431" w:hanging="864.0000000000001"/>
      </w:pPr>
      <w:rPr>
        <w:rFonts w:ascii="標楷體" w:cs="標楷體" w:eastAsia="標楷體" w:hAnsi="標楷體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%1、"/>
      <w:lvlJc w:val="left"/>
      <w:pPr>
        <w:ind w:left="480" w:hanging="480"/>
      </w:pPr>
      <w:rPr>
        <w:rFonts w:ascii="標楷體" w:cs="標楷體" w:eastAsia="標楷體" w:hAnsi="標楷體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（%1）"/>
      <w:lvlJc w:val="left"/>
      <w:pPr>
        <w:ind w:left="1431" w:hanging="864.0000000000001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decimal"/>
      <w:lvlText w:val="（%1）"/>
      <w:lvlJc w:val="left"/>
      <w:pPr>
        <w:ind w:left="1431" w:hanging="864.0000000000001"/>
      </w:pPr>
      <w:rPr>
        <w:rFonts w:ascii="標楷體" w:cs="標楷體" w:eastAsia="標楷體" w:hAnsi="標楷體"/>
        <w:sz w:val="28"/>
        <w:szCs w:val="28"/>
        <w:vertAlign w:val="baseline"/>
      </w:rPr>
    </w:lvl>
    <w:lvl w:ilvl="1">
      <w:start w:val="1"/>
      <w:numFmt w:val="decimal"/>
      <w:lvlText w:val="%2."/>
      <w:lvlJc w:val="left"/>
      <w:pPr>
        <w:ind w:left="1407" w:hanging="360"/>
      </w:pPr>
      <w:rPr>
        <w:rFonts w:ascii="標楷體" w:cs="標楷體" w:eastAsia="標楷體" w:hAnsi="標楷體"/>
        <w:sz w:val="28"/>
        <w:szCs w:val="28"/>
        <w:vertAlign w:val="baseline"/>
      </w:rPr>
    </w:lvl>
    <w:lvl w:ilvl="2">
      <w:start w:val="1"/>
      <w:numFmt w:val="lowerRoman"/>
      <w:lvlText w:val="%3."/>
      <w:lvlJc w:val="right"/>
      <w:pPr>
        <w:ind w:left="2007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87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67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47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27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07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87" w:hanging="480"/>
      </w:pPr>
      <w:rPr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1431" w:hanging="864.0000000000001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>
        <w:rFonts w:ascii="標楷體" w:cs="標楷體" w:eastAsia="標楷體" w:hAnsi="標楷體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decimal"/>
      <w:lvlText w:val="（%1）"/>
      <w:lvlJc w:val="left"/>
      <w:pPr>
        <w:ind w:left="1431" w:hanging="864.0000000000001"/>
      </w:pPr>
      <w:rPr>
        <w:rFonts w:ascii="標楷體" w:cs="標楷體" w:eastAsia="標楷體" w:hAnsi="標楷體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預設">
    <w:name w:val="預設"/>
    <w:next w:val="預設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新細明體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en-US"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en-US"/>
    </w:rPr>
  </w:style>
  <w:style w:type="character" w:styleId="WW8Num9z1">
    <w:name w:val="WW8Num9z1"/>
    <w:next w:val="WW8Num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4">
    <w:name w:val="WW8Num9z4"/>
    <w:next w:val="WW8Num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6">
    <w:name w:val="WW8Num9z6"/>
    <w:next w:val="WW8Num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7">
    <w:name w:val="WW8Num9z7"/>
    <w:next w:val="WW8Num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8">
    <w:name w:val="WW8Num9z8"/>
    <w:next w:val="WW8Num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標楷體" w:cs="標楷體" w:eastAsia="標楷體" w:hAnsi="標楷體" w:hint="default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4">
    <w:name w:val="WW8Num11z4"/>
    <w:next w:val="WW8Num1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5">
    <w:name w:val="WW8Num11z5"/>
    <w:next w:val="WW8Num1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6">
    <w:name w:val="WW8Num11z6"/>
    <w:next w:val="WW8Num1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7">
    <w:name w:val="WW8Num11z7"/>
    <w:next w:val="WW8Num1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8">
    <w:name w:val="WW8Num11z8"/>
    <w:next w:val="WW8Num1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4">
    <w:name w:val="WW8Num12z4"/>
    <w:next w:val="WW8Num1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5">
    <w:name w:val="WW8Num12z5"/>
    <w:next w:val="WW8Num1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6">
    <w:name w:val="WW8Num12z6"/>
    <w:next w:val="WW8Num1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7">
    <w:name w:val="WW8Num12z7"/>
    <w:next w:val="WW8Num1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8">
    <w:name w:val="WW8Num12z8"/>
    <w:next w:val="WW8Num1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4">
    <w:name w:val="WW8Num13z4"/>
    <w:next w:val="WW8Num1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5">
    <w:name w:val="WW8Num13z5"/>
    <w:next w:val="WW8Num1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6">
    <w:name w:val="WW8Num13z6"/>
    <w:next w:val="WW8Num1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7">
    <w:name w:val="WW8Num13z7"/>
    <w:next w:val="WW8Num1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8">
    <w:name w:val="WW8Num13z8"/>
    <w:next w:val="WW8Num1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4">
    <w:name w:val="WW8Num14z4"/>
    <w:next w:val="WW8Num1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5">
    <w:name w:val="WW8Num14z5"/>
    <w:next w:val="WW8Num1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6">
    <w:name w:val="WW8Num14z6"/>
    <w:next w:val="WW8Num1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7">
    <w:name w:val="WW8Num14z7"/>
    <w:next w:val="WW8Num1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8">
    <w:name w:val="WW8Num14z8"/>
    <w:next w:val="WW8Num1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4">
    <w:name w:val="WW8Num15z4"/>
    <w:next w:val="WW8Num1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5">
    <w:name w:val="WW8Num15z5"/>
    <w:next w:val="WW8Num1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6">
    <w:name w:val="WW8Num15z6"/>
    <w:next w:val="WW8Num1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7">
    <w:name w:val="WW8Num15z7"/>
    <w:next w:val="WW8Num1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8">
    <w:name w:val="WW8Num15z8"/>
    <w:next w:val="WW8Num1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en-US"/>
    </w:rPr>
  </w:style>
  <w:style w:type="character" w:styleId="WW8Num16z1">
    <w:name w:val="WW8Num16z1"/>
    <w:next w:val="WW8Num1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4">
    <w:name w:val="WW8Num16z4"/>
    <w:next w:val="WW8Num1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6">
    <w:name w:val="WW8Num16z6"/>
    <w:next w:val="WW8Num1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7">
    <w:name w:val="WW8Num16z7"/>
    <w:next w:val="WW8Num1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8">
    <w:name w:val="WW8Num16z8"/>
    <w:next w:val="WW8Num1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標楷體" w:cs="標楷體" w:eastAsia="標楷體" w:hAnsi="標楷體" w:hint="default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3">
    <w:name w:val="WW8Num17z3"/>
    <w:next w:val="WW8Num1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4">
    <w:name w:val="WW8Num17z4"/>
    <w:next w:val="WW8Num1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5">
    <w:name w:val="WW8Num17z5"/>
    <w:next w:val="WW8Num1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6">
    <w:name w:val="WW8Num17z6"/>
    <w:next w:val="WW8Num1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7">
    <w:name w:val="WW8Num17z7"/>
    <w:next w:val="WW8Num1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8">
    <w:name w:val="WW8Num17z8"/>
    <w:next w:val="WW8Num1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3">
    <w:name w:val="WW8Num18z3"/>
    <w:next w:val="WW8Num1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4">
    <w:name w:val="WW8Num18z4"/>
    <w:next w:val="WW8Num1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5">
    <w:name w:val="WW8Num18z5"/>
    <w:next w:val="WW8Num1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6">
    <w:name w:val="WW8Num18z6"/>
    <w:next w:val="WW8Num1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7">
    <w:name w:val="WW8Num18z7"/>
    <w:next w:val="WW8Num1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8">
    <w:name w:val="WW8Num18z8"/>
    <w:next w:val="WW8Num1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3">
    <w:name w:val="WW8Num19z3"/>
    <w:next w:val="WW8Num1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4">
    <w:name w:val="WW8Num19z4"/>
    <w:next w:val="WW8Num1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5">
    <w:name w:val="WW8Num19z5"/>
    <w:next w:val="WW8Num1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6">
    <w:name w:val="WW8Num19z6"/>
    <w:next w:val="WW8Num1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7">
    <w:name w:val="WW8Num19z7"/>
    <w:next w:val="WW8Num1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8">
    <w:name w:val="WW8Num19z8"/>
    <w:next w:val="WW8Num1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3">
    <w:name w:val="WW8Num20z3"/>
    <w:next w:val="WW8Num2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4">
    <w:name w:val="WW8Num20z4"/>
    <w:next w:val="WW8Num2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5">
    <w:name w:val="WW8Num20z5"/>
    <w:next w:val="WW8Num2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6">
    <w:name w:val="WW8Num20z6"/>
    <w:next w:val="WW8Num2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7">
    <w:name w:val="WW8Num20z7"/>
    <w:next w:val="WW8Num2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8">
    <w:name w:val="WW8Num20z8"/>
    <w:next w:val="WW8Num2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1">
    <w:name w:val="WW8Num21z1"/>
    <w:next w:val="WW8Num2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2">
    <w:name w:val="WW8Num21z2"/>
    <w:next w:val="WW8Num2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3">
    <w:name w:val="WW8Num21z3"/>
    <w:next w:val="WW8Num2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4">
    <w:name w:val="WW8Num21z4"/>
    <w:next w:val="WW8Num2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5">
    <w:name w:val="WW8Num21z5"/>
    <w:next w:val="WW8Num2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6">
    <w:name w:val="WW8Num21z6"/>
    <w:next w:val="WW8Num2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7">
    <w:name w:val="WW8Num21z7"/>
    <w:next w:val="WW8Num2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8">
    <w:name w:val="WW8Num21z8"/>
    <w:next w:val="WW8Num2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2">
    <w:name w:val="WW8Num22z2"/>
    <w:next w:val="WW8Num2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3">
    <w:name w:val="WW8Num22z3"/>
    <w:next w:val="WW8Num2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4">
    <w:name w:val="WW8Num22z4"/>
    <w:next w:val="WW8Num2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5">
    <w:name w:val="WW8Num22z5"/>
    <w:next w:val="WW8Num2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6">
    <w:name w:val="WW8Num22z6"/>
    <w:next w:val="WW8Num2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7">
    <w:name w:val="WW8Num22z7"/>
    <w:next w:val="WW8Num2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8">
    <w:name w:val="WW8Num22z8"/>
    <w:next w:val="WW8Num2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1">
    <w:name w:val="WW8Num23z1"/>
    <w:next w:val="WW8Num2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2">
    <w:name w:val="WW8Num23z2"/>
    <w:next w:val="WW8Num2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4">
    <w:name w:val="WW8Num23z4"/>
    <w:next w:val="WW8Num2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5">
    <w:name w:val="WW8Num23z5"/>
    <w:next w:val="WW8Num2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6">
    <w:name w:val="WW8Num23z6"/>
    <w:next w:val="WW8Num2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7">
    <w:name w:val="WW8Num23z7"/>
    <w:next w:val="WW8Num2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8">
    <w:name w:val="WW8Num23z8"/>
    <w:next w:val="WW8Num2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2">
    <w:name w:val="WW8Num24z2"/>
    <w:next w:val="WW8Num2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3">
    <w:name w:val="WW8Num24z3"/>
    <w:next w:val="WW8Num2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4">
    <w:name w:val="WW8Num24z4"/>
    <w:next w:val="WW8Num2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5">
    <w:name w:val="WW8Num24z5"/>
    <w:next w:val="WW8Num2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6">
    <w:name w:val="WW8Num24z6"/>
    <w:next w:val="WW8Num2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7">
    <w:name w:val="WW8Num24z7"/>
    <w:next w:val="WW8Num2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8">
    <w:name w:val="WW8Num24z8"/>
    <w:next w:val="WW8Num2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1">
    <w:name w:val="WW8Num25z1"/>
    <w:next w:val="WW8Num2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2">
    <w:name w:val="WW8Num25z2"/>
    <w:next w:val="WW8Num2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3">
    <w:name w:val="WW8Num25z3"/>
    <w:next w:val="WW8Num2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4">
    <w:name w:val="WW8Num25z4"/>
    <w:next w:val="WW8Num2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5">
    <w:name w:val="WW8Num25z5"/>
    <w:next w:val="WW8Num2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6">
    <w:name w:val="WW8Num25z6"/>
    <w:next w:val="WW8Num2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7">
    <w:name w:val="WW8Num25z7"/>
    <w:next w:val="WW8Num2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8">
    <w:name w:val="WW8Num25z8"/>
    <w:next w:val="WW8Num2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2">
    <w:name w:val="WW8Num26z2"/>
    <w:next w:val="WW8Num2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3">
    <w:name w:val="WW8Num26z3"/>
    <w:next w:val="WW8Num2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4">
    <w:name w:val="WW8Num26z4"/>
    <w:next w:val="WW8Num2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5">
    <w:name w:val="WW8Num26z5"/>
    <w:next w:val="WW8Num2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6">
    <w:name w:val="WW8Num26z6"/>
    <w:next w:val="WW8Num2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7">
    <w:name w:val="WW8Num26z7"/>
    <w:next w:val="WW8Num2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8">
    <w:name w:val="WW8Num26z8"/>
    <w:next w:val="WW8Num2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標楷體" w:cs="標楷體" w:eastAsia="標楷體" w:hAnsi="標楷體" w:hint="default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WW8Num27z1">
    <w:name w:val="WW8Num27z1"/>
    <w:next w:val="WW8Num2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2">
    <w:name w:val="WW8Num27z2"/>
    <w:next w:val="WW8Num2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3">
    <w:name w:val="WW8Num27z3"/>
    <w:next w:val="WW8Num2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4">
    <w:name w:val="WW8Num27z4"/>
    <w:next w:val="WW8Num2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5">
    <w:name w:val="WW8Num27z5"/>
    <w:next w:val="WW8Num2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6">
    <w:name w:val="WW8Num27z6"/>
    <w:next w:val="WW8Num2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7">
    <w:name w:val="WW8Num27z7"/>
    <w:next w:val="WW8Num2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8">
    <w:name w:val="WW8Num27z8"/>
    <w:next w:val="WW8Num2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標楷體" w:cs="標楷體" w:eastAsia="標楷體" w:hAnsi="標楷體" w:hint="eastAsia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WW8Num28z1">
    <w:name w:val="WW8Num28z1"/>
    <w:next w:val="WW8Num2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2">
    <w:name w:val="WW8Num28z2"/>
    <w:next w:val="WW8Num2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3">
    <w:name w:val="WW8Num28z3"/>
    <w:next w:val="WW8Num2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4">
    <w:name w:val="WW8Num28z4"/>
    <w:next w:val="WW8Num2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5">
    <w:name w:val="WW8Num28z5"/>
    <w:next w:val="WW8Num2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6">
    <w:name w:val="WW8Num28z6"/>
    <w:next w:val="WW8Num2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7">
    <w:name w:val="WW8Num28z7"/>
    <w:next w:val="WW8Num2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8">
    <w:name w:val="WW8Num28z8"/>
    <w:next w:val="WW8Num2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2">
    <w:name w:val="WW8Num29z2"/>
    <w:next w:val="WW8Num2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3">
    <w:name w:val="WW8Num29z3"/>
    <w:next w:val="WW8Num2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4">
    <w:name w:val="WW8Num29z4"/>
    <w:next w:val="WW8Num2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5">
    <w:name w:val="WW8Num29z5"/>
    <w:next w:val="WW8Num2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6">
    <w:name w:val="WW8Num29z6"/>
    <w:next w:val="WW8Num2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7">
    <w:name w:val="WW8Num29z7"/>
    <w:next w:val="WW8Num2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8">
    <w:name w:val="WW8Num29z8"/>
    <w:next w:val="WW8Num2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標楷體" w:cs="標楷體" w:eastAsia="標楷體" w:hAnsi="標楷體" w:hint="default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WW8Num30z2">
    <w:name w:val="WW8Num30z2"/>
    <w:next w:val="WW8Num3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3">
    <w:name w:val="WW8Num30z3"/>
    <w:next w:val="WW8Num3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4">
    <w:name w:val="WW8Num30z4"/>
    <w:next w:val="WW8Num3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5">
    <w:name w:val="WW8Num30z5"/>
    <w:next w:val="WW8Num3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6">
    <w:name w:val="WW8Num30z6"/>
    <w:next w:val="WW8Num3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7">
    <w:name w:val="WW8Num30z7"/>
    <w:next w:val="WW8Num3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8">
    <w:name w:val="WW8Num30z8"/>
    <w:next w:val="WW8Num3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預設段落字型">
    <w:name w:val="預設段落字型"/>
    <w:next w:val="預設段落字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nternet連結">
    <w:name w:val="Internet 連結"/>
    <w:next w:val="Internet連結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訪問過的Internet連結">
    <w:name w:val="訪問過的 Internet 連結"/>
    <w:next w:val="訪問過的Internet連結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頁碼">
    <w:name w:val="頁碼"/>
    <w:basedOn w:val="預設段落字型"/>
    <w:next w:val="頁碼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標題">
    <w:name w:val="標題"/>
    <w:basedOn w:val="預設"/>
    <w:next w:val="內文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ucida Sans" w:eastAsia="新細明體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TW" w:val="en-US"/>
    </w:rPr>
  </w:style>
  <w:style w:type="paragraph" w:styleId="內文">
    <w:name w:val="內文"/>
    <w:basedOn w:val="預設"/>
    <w:next w:val="內文"/>
    <w:autoRedefine w:val="0"/>
    <w:hidden w:val="0"/>
    <w:qFormat w:val="0"/>
    <w:pPr>
      <w:widowControl w:val="0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新細明體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paragraph" w:styleId="清單">
    <w:name w:val="清單"/>
    <w:basedOn w:val="內文"/>
    <w:next w:val="清單"/>
    <w:autoRedefine w:val="0"/>
    <w:hidden w:val="0"/>
    <w:qFormat w:val="0"/>
    <w:pPr>
      <w:widowControl w:val="0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新細明體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paragraph" w:styleId="標籤">
    <w:name w:val="標籤"/>
    <w:basedOn w:val="預設"/>
    <w:next w:val="標籤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新細明體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paragraph" w:styleId="目錄">
    <w:name w:val="目錄"/>
    <w:basedOn w:val="預設"/>
    <w:next w:val="目錄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新細明體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paragraph" w:styleId="內文行首縮排">
    <w:name w:val="內文行首縮排"/>
    <w:basedOn w:val="預設"/>
    <w:next w:val="內文行首縮排"/>
    <w:autoRedefine w:val="0"/>
    <w:hidden w:val="0"/>
    <w:qFormat w:val="0"/>
    <w:pPr>
      <w:widowControl w:val="0"/>
      <w:suppressAutoHyphens w:val="0"/>
      <w:bidi w:val="0"/>
      <w:spacing w:line="1" w:lineRule="atLeast"/>
      <w:ind w:left="1920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新細明體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paragraph" w:styleId="頁尾">
    <w:name w:val="頁尾"/>
    <w:basedOn w:val="預設"/>
    <w:next w:val="頁尾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新細明體" w:hAnsi="Times New Roman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paragraph" w:styleId="頁首">
    <w:name w:val="頁首"/>
    <w:basedOn w:val="預設"/>
    <w:next w:val="頁首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新細明體" w:hAnsi="Times New Roman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paragraph" w:styleId="註解方塊文字">
    <w:name w:val="註解方塊文字"/>
    <w:basedOn w:val="預設"/>
    <w:next w:val="註解方塊文字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新細明體" w:hAnsi="Arial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TW" w:val="en-US"/>
    </w:rPr>
  </w:style>
  <w:style w:type="paragraph" w:styleId="表格內容">
    <w:name w:val="表格內容"/>
    <w:basedOn w:val="預設"/>
    <w:next w:val="表格內容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新細明體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paragraph" w:styleId="表格標題">
    <w:name w:val="表格標題"/>
    <w:basedOn w:val="表格內容"/>
    <w:next w:val="表格標題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新細明體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paragraph" w:styleId="訊框內容">
    <w:name w:val="訊框內容"/>
    <w:basedOn w:val="內文"/>
    <w:next w:val="訊框內容"/>
    <w:autoRedefine w:val="0"/>
    <w:hidden w:val="0"/>
    <w:qFormat w:val="0"/>
    <w:pPr>
      <w:widowControl w:val="0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新細明體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