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AE" w:rsidRPr="008043AE" w:rsidRDefault="008043AE" w:rsidP="008043AE">
      <w:pPr>
        <w:spacing w:beforeLines="50" w:afterLines="50"/>
        <w:rPr>
          <w:rFonts w:ascii="Arial" w:eastAsia="華康明體 Std W3" w:hAnsi="華康明體 Std W3" w:cs="Arial" w:hint="eastAsia"/>
          <w:sz w:val="36"/>
          <w:szCs w:val="36"/>
        </w:rPr>
      </w:pPr>
      <w:r w:rsidRPr="008043AE">
        <w:rPr>
          <w:rFonts w:ascii="標楷體" w:eastAsia="標楷體" w:hint="eastAsia"/>
          <w:b/>
          <w:sz w:val="36"/>
          <w:szCs w:val="36"/>
        </w:rPr>
        <w:t>102年度十二年國民基本教育精進國民中小學教學品質計畫自評</w:t>
      </w:r>
      <w:r>
        <w:rPr>
          <w:rFonts w:ascii="標楷體" w:eastAsia="標楷體" w:hint="eastAsia"/>
          <w:b/>
          <w:sz w:val="36"/>
          <w:szCs w:val="36"/>
        </w:rPr>
        <w:t>表</w:t>
      </w:r>
    </w:p>
    <w:p w:rsidR="008043AE" w:rsidRPr="008043AE" w:rsidRDefault="008043AE" w:rsidP="008043AE">
      <w:pPr>
        <w:spacing w:beforeLines="50" w:afterLines="50" w:line="400" w:lineRule="exact"/>
        <w:rPr>
          <w:rFonts w:ascii="Arial" w:eastAsia="華康明體 Std W3" w:hAnsi="華康明體 Std W3" w:cs="Arial" w:hint="eastAsia"/>
        </w:rPr>
      </w:pPr>
      <w:r w:rsidRPr="008043AE">
        <w:rPr>
          <w:rFonts w:ascii="Arial" w:eastAsia="華康明體 Std W3" w:hAnsi="華康明體 Std W3" w:cs="Arial" w:hint="eastAsia"/>
        </w:rPr>
        <w:t>三、</w:t>
      </w:r>
      <w:r w:rsidRPr="008043AE">
        <w:rPr>
          <w:rFonts w:ascii="Arial" w:eastAsia="華康明體 Std W3" w:hAnsi="華康明體 Std W3" w:cs="Arial" w:hint="eastAsia"/>
          <w:u w:val="single"/>
        </w:rPr>
        <w:t xml:space="preserve">              </w:t>
      </w:r>
      <w:r w:rsidRPr="008043AE">
        <w:rPr>
          <w:rFonts w:ascii="Arial" w:eastAsia="華康明體 Std W3" w:hAnsi="華康明體 Std W3" w:cs="Arial" w:hint="eastAsia"/>
        </w:rPr>
        <w:t>領域（議題）輔導小組</w:t>
      </w:r>
    </w:p>
    <w:tbl>
      <w:tblPr>
        <w:tblW w:w="1378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548"/>
        <w:gridCol w:w="2640"/>
        <w:gridCol w:w="5460"/>
        <w:gridCol w:w="900"/>
        <w:gridCol w:w="840"/>
        <w:gridCol w:w="2400"/>
      </w:tblGrid>
      <w:tr w:rsidR="008043AE" w:rsidRPr="008043AE" w:rsidTr="0035650C">
        <w:trPr>
          <w:cantSplit/>
          <w:trHeight w:val="661"/>
          <w:tblHeader/>
        </w:trPr>
        <w:tc>
          <w:tcPr>
            <w:tcW w:w="4188" w:type="dxa"/>
            <w:gridSpan w:val="2"/>
            <w:vMerge w:val="restart"/>
            <w:tcBorders>
              <w:top w:val="thinThickSmallGap" w:sz="12" w:space="0" w:color="auto"/>
              <w:left w:val="thinThickSmallGap" w:sz="12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8043AE">
              <w:rPr>
                <w:rFonts w:ascii="新細明體" w:hAnsi="新細明體" w:hint="eastAsia"/>
              </w:rPr>
              <w:t>項目原則</w:t>
            </w:r>
          </w:p>
        </w:tc>
        <w:tc>
          <w:tcPr>
            <w:tcW w:w="5460" w:type="dxa"/>
            <w:vMerge w:val="restart"/>
            <w:tcBorders>
              <w:top w:val="thinThickSmallGap" w:sz="12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8043AE">
              <w:rPr>
                <w:rFonts w:ascii="新細明體" w:hAnsi="新細明體" w:hint="eastAsia"/>
              </w:rPr>
              <w:t>自評項目</w:t>
            </w:r>
          </w:p>
        </w:tc>
        <w:tc>
          <w:tcPr>
            <w:tcW w:w="1740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043AE">
              <w:rPr>
                <w:rFonts w:hint="eastAsia"/>
              </w:rPr>
              <w:t>地方政府自評</w:t>
            </w:r>
          </w:p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 w:hint="eastAsia"/>
              </w:rPr>
            </w:pPr>
            <w:r w:rsidRPr="008043AE">
              <w:rPr>
                <w:rFonts w:hint="eastAsia"/>
              </w:rPr>
              <w:t>(</w:t>
            </w:r>
            <w:r w:rsidRPr="008043AE">
              <w:rPr>
                <w:rFonts w:hint="eastAsia"/>
              </w:rPr>
              <w:t>是否達成</w:t>
            </w:r>
            <w:r w:rsidRPr="008043AE">
              <w:rPr>
                <w:rFonts w:hint="eastAsia"/>
              </w:rPr>
              <w:t>)</w:t>
            </w:r>
          </w:p>
        </w:tc>
        <w:tc>
          <w:tcPr>
            <w:tcW w:w="240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 w:hint="eastAsia"/>
              </w:rPr>
            </w:pPr>
            <w:r w:rsidRPr="008043AE">
              <w:rPr>
                <w:rFonts w:ascii="新細明體" w:hAnsi="新細明體" w:hint="eastAsia"/>
              </w:rPr>
              <w:t>備註</w:t>
            </w:r>
          </w:p>
        </w:tc>
      </w:tr>
      <w:tr w:rsidR="008043AE" w:rsidRPr="008043AE" w:rsidTr="0035650C">
        <w:trPr>
          <w:cantSplit/>
          <w:trHeight w:val="826"/>
          <w:tblHeader/>
        </w:trPr>
        <w:tc>
          <w:tcPr>
            <w:tcW w:w="4188" w:type="dxa"/>
            <w:gridSpan w:val="2"/>
            <w:vMerge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5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 w:hint="eastAsia"/>
              </w:rPr>
            </w:pPr>
            <w:r w:rsidRPr="008043AE">
              <w:rPr>
                <w:rFonts w:ascii="新細明體" w:hAnsi="新細明體" w:hint="eastAsia"/>
              </w:rPr>
              <w:t>是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ascii="新細明體" w:hAnsi="新細明體" w:hint="eastAsia"/>
              </w:rPr>
            </w:pPr>
            <w:r w:rsidRPr="008043AE">
              <w:rPr>
                <w:rFonts w:ascii="新細明體" w:hAnsi="新細明體" w:hint="eastAsia"/>
              </w:rPr>
              <w:t>否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E0E0E0"/>
            <w:vAlign w:val="center"/>
          </w:tcPr>
          <w:p w:rsidR="008043AE" w:rsidRPr="008043AE" w:rsidRDefault="008043AE" w:rsidP="0035650C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8043AE">
              <w:rPr>
                <w:rFonts w:hint="eastAsia"/>
              </w:rPr>
              <w:t>未達成或無法達成項目</w:t>
            </w:r>
            <w:r w:rsidRPr="008043AE">
              <w:rPr>
                <w:rFonts w:hint="eastAsia"/>
              </w:rPr>
              <w:t>(</w:t>
            </w:r>
            <w:r w:rsidRPr="008043AE">
              <w:rPr>
                <w:rFonts w:hint="eastAsia"/>
              </w:rPr>
              <w:t>請簡要說明理由</w:t>
            </w:r>
            <w:r w:rsidRPr="008043AE">
              <w:rPr>
                <w:rFonts w:hint="eastAsia"/>
              </w:rPr>
              <w:t>)</w:t>
            </w:r>
          </w:p>
        </w:tc>
      </w:tr>
      <w:tr w:rsidR="008043AE" w:rsidRPr="008043AE" w:rsidTr="0035650C">
        <w:trPr>
          <w:cantSplit/>
          <w:trHeight w:val="65"/>
        </w:trPr>
        <w:tc>
          <w:tcPr>
            <w:tcW w:w="1548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一、人員配當、</w:t>
            </w:r>
            <w:r w:rsidRPr="008043AE">
              <w:rPr>
                <w:rFonts w:ascii="新細明體" w:hAnsi="新細明體" w:cs="Arial"/>
                <w:sz w:val="22"/>
              </w:rPr>
              <w:t>組織運作</w:t>
            </w:r>
          </w:p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/>
                <w:sz w:val="22"/>
              </w:rPr>
              <w:t>與政策協作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ind w:left="360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1-1 人員配當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/>
                <w:sz w:val="22"/>
              </w:rPr>
              <w:t>1-1</w:t>
            </w:r>
            <w:r w:rsidRPr="008043AE">
              <w:rPr>
                <w:rFonts w:ascii="新細明體" w:hAnsi="新細明體" w:cs="Arial" w:hint="eastAsia"/>
                <w:sz w:val="22"/>
              </w:rPr>
              <w:t>-1輔導小組人員充足且能依據專長做好</w:t>
            </w:r>
            <w:r w:rsidRPr="008043AE">
              <w:rPr>
                <w:rFonts w:ascii="新細明體" w:hAnsi="新細明體" w:cs="Arial"/>
                <w:sz w:val="22"/>
              </w:rPr>
              <w:t>任務分工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8043AE" w:rsidRPr="008043AE" w:rsidRDefault="008043AE" w:rsidP="0035650C">
            <w:pPr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54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trike/>
                <w:sz w:val="22"/>
              </w:rPr>
            </w:pPr>
            <w:r w:rsidRPr="008043AE">
              <w:rPr>
                <w:rFonts w:ascii="新細明體" w:hAnsi="新細明體" w:cs="Arial"/>
                <w:sz w:val="22"/>
              </w:rPr>
              <w:t>1-</w:t>
            </w: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2</w:t>
            </w:r>
            <w:r w:rsidRPr="008043AE">
              <w:rPr>
                <w:rFonts w:ascii="新細明體" w:hAnsi="新細明體" w:cs="Arial" w:hint="eastAsia"/>
                <w:sz w:val="22"/>
              </w:rPr>
              <w:t>能針對輔導員招募不易之困境擬定具體方案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:rsidR="008043AE" w:rsidRPr="008043AE" w:rsidRDefault="008043AE" w:rsidP="0035650C">
            <w:pPr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firstLineChars="200" w:firstLine="440"/>
              <w:rPr>
                <w:rFonts w:ascii="新細明體" w:hAnsi="新細明體" w:cs="Arial"/>
                <w:strike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 xml:space="preserve">1-2 </w:t>
            </w:r>
            <w:r w:rsidRPr="008043AE">
              <w:rPr>
                <w:rFonts w:ascii="新細明體" w:hAnsi="新細明體" w:cs="Arial"/>
                <w:sz w:val="22"/>
              </w:rPr>
              <w:t>組織運作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2-1能定期辦理團務會議</w:t>
            </w:r>
            <w:r w:rsidRPr="008043AE">
              <w:rPr>
                <w:rFonts w:ascii="新細明體" w:hAnsi="新細明體" w:cs="Arial" w:hint="eastAsia"/>
                <w:sz w:val="22"/>
              </w:rPr>
              <w:t>，以利團務運作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shd w:val="clear" w:color="auto" w:fill="auto"/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2-2</w:t>
            </w:r>
            <w:r w:rsidRPr="008043AE">
              <w:rPr>
                <w:rFonts w:ascii="新細明體" w:hAnsi="新細明體" w:cs="Arial" w:hint="eastAsia"/>
                <w:sz w:val="22"/>
              </w:rPr>
              <w:t>能</w:t>
            </w:r>
            <w:r w:rsidRPr="008043AE">
              <w:rPr>
                <w:rFonts w:ascii="新細明體" w:hAnsi="新細明體" w:cs="Arial"/>
                <w:sz w:val="22"/>
              </w:rPr>
              <w:t>辦理團員增能活動，並檢討成效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2-3能參與中央與地方各項專業發展活動或專案研究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2-4</w:t>
            </w:r>
            <w:r w:rsidRPr="008043AE">
              <w:rPr>
                <w:rFonts w:ascii="新細明體" w:hAnsi="新細明體" w:cs="Arial" w:hint="eastAsia"/>
                <w:sz w:val="22"/>
              </w:rPr>
              <w:t>能</w:t>
            </w:r>
            <w:r w:rsidRPr="008043AE">
              <w:rPr>
                <w:rFonts w:ascii="新細明體" w:hAnsi="新細明體" w:cs="Arial"/>
                <w:sz w:val="22"/>
              </w:rPr>
              <w:t>進行國中、小團員對話，並共同研擬年度目標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1-2-5能將教育部補助之經費做有效規劃運用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Chars="100" w:left="240" w:firstLineChars="100" w:firstLine="220"/>
              <w:rPr>
                <w:rFonts w:ascii="新細明體" w:hAnsi="新細明體" w:cs="Arial"/>
                <w:b w:val="0"/>
                <w:sz w:val="22"/>
                <w:szCs w:val="22"/>
              </w:rPr>
            </w:pP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 xml:space="preserve">1-3 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政策協作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rPr>
                <w:rFonts w:ascii="新細明體" w:hAnsi="新細明體" w:cs="Arial"/>
                <w:sz w:val="22"/>
              </w:rPr>
            </w:pPr>
            <w:bookmarkStart w:id="0" w:name="0q1ommefid29m935rhf7tm63nq"/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3-1能轉化及宣達</w:t>
            </w:r>
            <w:r w:rsidRPr="008043AE">
              <w:rPr>
                <w:rFonts w:ascii="新細明體" w:hAnsi="新細明體" w:cs="Arial" w:hint="eastAsia"/>
                <w:sz w:val="22"/>
              </w:rPr>
              <w:t>十二年國民基本教育</w:t>
            </w:r>
            <w:r w:rsidRPr="008043AE">
              <w:rPr>
                <w:rFonts w:ascii="新細明體" w:hAnsi="新細明體" w:cs="Arial"/>
                <w:sz w:val="22"/>
              </w:rPr>
              <w:t>精神與內涵</w:t>
            </w:r>
            <w:bookmarkEnd w:id="0"/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b w:val="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bCs/>
                <w:sz w:val="22"/>
              </w:rPr>
              <w:t>3</w:t>
            </w:r>
            <w:r w:rsidRPr="008043AE">
              <w:rPr>
                <w:rFonts w:ascii="新細明體" w:hAnsi="新細明體" w:cs="Arial"/>
                <w:sz w:val="22"/>
              </w:rPr>
              <w:t>-2能協助教育局處辦理相關專案活動（如：閱讀計畫、環境教育… 等）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b w:val="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1-</w:t>
            </w:r>
            <w:r w:rsidRPr="008043AE">
              <w:rPr>
                <w:rFonts w:ascii="新細明體" w:hAnsi="新細明體" w:cs="Arial"/>
                <w:sz w:val="22"/>
              </w:rPr>
              <w:t>3-3能協助教育局處推動課程發展與教學品質提升相關政策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rPr>
                <w:rFonts w:ascii="新細明體" w:hAnsi="新細明體" w:cs="Arial" w:hint="eastAsia"/>
                <w:kern w:val="0"/>
                <w:sz w:val="22"/>
              </w:rPr>
            </w:pPr>
          </w:p>
          <w:p w:rsidR="008043AE" w:rsidRPr="008043AE" w:rsidRDefault="008043AE" w:rsidP="0035650C">
            <w:pPr>
              <w:snapToGrid w:val="0"/>
              <w:spacing w:line="340" w:lineRule="exact"/>
              <w:rPr>
                <w:rFonts w:ascii="新細明體" w:hAnsi="新細明體" w:cs="Arial" w:hint="eastAsia"/>
                <w:kern w:val="0"/>
                <w:sz w:val="22"/>
              </w:rPr>
            </w:pPr>
          </w:p>
          <w:p w:rsidR="008043AE" w:rsidRPr="008043AE" w:rsidRDefault="008043AE" w:rsidP="0035650C">
            <w:pPr>
              <w:snapToGrid w:val="0"/>
              <w:spacing w:line="340" w:lineRule="exact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lastRenderedPageBreak/>
              <w:t>二、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課程與教學策略轉化</w:t>
            </w: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>及教學創新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Chars="100" w:left="240"/>
              <w:jc w:val="center"/>
              <w:rPr>
                <w:rFonts w:ascii="新細明體" w:hAnsi="新細明體" w:cs="Arial"/>
                <w:b w:val="0"/>
                <w:sz w:val="22"/>
                <w:szCs w:val="22"/>
              </w:rPr>
            </w:pP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lastRenderedPageBreak/>
              <w:t>2-1</w:t>
            </w:r>
            <w:r w:rsidRPr="008043AE">
              <w:rPr>
                <w:rFonts w:ascii="新細明體" w:hAnsi="新細明體" w:cs="Arial"/>
                <w:b w:val="0"/>
                <w:kern w:val="0"/>
                <w:sz w:val="22"/>
                <w:szCs w:val="22"/>
              </w:rPr>
              <w:t>策略轉化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420" w:hangingChars="191" w:hanging="420"/>
              <w:rPr>
                <w:rFonts w:ascii="新細明體" w:hAnsi="新細明體" w:cs="Arial"/>
                <w:b w:val="0"/>
                <w:sz w:val="22"/>
                <w:szCs w:val="22"/>
              </w:rPr>
            </w:pP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2-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1-1能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辦理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課綱轉化與多元評量推廣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措施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20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b w:val="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b w:val="0"/>
                <w:sz w:val="22"/>
                <w:szCs w:val="22"/>
              </w:rPr>
            </w:pP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2-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1-2能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提供</w:t>
            </w:r>
            <w:r w:rsidRPr="008043AE">
              <w:rPr>
                <w:rFonts w:ascii="新細明體" w:hAnsi="新細明體" w:cs="Arial" w:hint="eastAsia"/>
                <w:b w:val="0"/>
                <w:bCs w:val="0"/>
                <w:sz w:val="22"/>
                <w:szCs w:val="22"/>
              </w:rPr>
              <w:t>有效</w:t>
            </w:r>
            <w:r w:rsidRPr="008043AE">
              <w:rPr>
                <w:rFonts w:ascii="新細明體" w:hAnsi="新細明體" w:cs="Arial"/>
                <w:b w:val="0"/>
                <w:bCs w:val="0"/>
                <w:sz w:val="22"/>
                <w:szCs w:val="22"/>
              </w:rPr>
              <w:t>教學與多元評量</w:t>
            </w:r>
            <w:r w:rsidRPr="008043AE">
              <w:rPr>
                <w:rFonts w:ascii="新細明體" w:hAnsi="新細明體" w:cs="Arial" w:hint="eastAsia"/>
                <w:b w:val="0"/>
                <w:bCs w:val="0"/>
                <w:sz w:val="22"/>
                <w:szCs w:val="22"/>
              </w:rPr>
              <w:t>優良</w:t>
            </w:r>
            <w:r w:rsidRPr="008043AE">
              <w:rPr>
                <w:rFonts w:ascii="新細明體" w:hAnsi="新細明體" w:cs="Arial"/>
                <w:b w:val="0"/>
                <w:bCs w:val="0"/>
                <w:sz w:val="22"/>
                <w:szCs w:val="22"/>
              </w:rPr>
              <w:t>示例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SmallGap" w:sz="12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b w:val="0"/>
                <w:sz w:val="22"/>
                <w:szCs w:val="22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2-</w:t>
            </w:r>
            <w:r w:rsidRPr="008043AE">
              <w:rPr>
                <w:rFonts w:ascii="新細明體" w:hAnsi="新細明體" w:cs="Arial"/>
                <w:sz w:val="22"/>
              </w:rPr>
              <w:t>1-3能</w:t>
            </w:r>
            <w:r w:rsidRPr="008043AE">
              <w:rPr>
                <w:rFonts w:ascii="新細明體" w:hAnsi="新細明體" w:cs="Arial" w:hint="eastAsia"/>
                <w:sz w:val="22"/>
              </w:rPr>
              <w:t>辦理</w:t>
            </w:r>
            <w:r w:rsidRPr="008043AE">
              <w:rPr>
                <w:rFonts w:ascii="新細明體" w:hAnsi="新細明體" w:cs="Arial"/>
                <w:sz w:val="22"/>
              </w:rPr>
              <w:t>學習診斷與補救教學</w:t>
            </w:r>
            <w:r w:rsidRPr="008043AE">
              <w:rPr>
                <w:rFonts w:ascii="新細明體" w:hAnsi="新細明體" w:cs="Arial" w:hint="eastAsia"/>
                <w:sz w:val="22"/>
              </w:rPr>
              <w:t>推廣措施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right w:val="thinThickSmallGap" w:sz="12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strike/>
                <w:sz w:val="22"/>
              </w:rPr>
            </w:pP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 xml:space="preserve">  2-2 教學創新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/>
                <w:sz w:val="22"/>
              </w:rPr>
              <w:t>2-</w:t>
            </w:r>
            <w:r w:rsidRPr="008043AE">
              <w:rPr>
                <w:rFonts w:ascii="新細明體" w:hAnsi="新細明體" w:cs="Arial" w:hint="eastAsia"/>
                <w:sz w:val="22"/>
              </w:rPr>
              <w:t>2-</w:t>
            </w:r>
            <w:r w:rsidRPr="008043AE">
              <w:rPr>
                <w:rFonts w:ascii="新細明體" w:hAnsi="新細明體" w:cs="Arial"/>
                <w:sz w:val="22"/>
              </w:rPr>
              <w:t>1能建置</w:t>
            </w:r>
            <w:r w:rsidRPr="008043AE">
              <w:rPr>
                <w:rFonts w:ascii="新細明體" w:hAnsi="新細明體" w:cs="Arial" w:hint="eastAsia"/>
                <w:sz w:val="22"/>
              </w:rPr>
              <w:t>相關</w:t>
            </w:r>
            <w:r w:rsidRPr="008043AE">
              <w:rPr>
                <w:rFonts w:ascii="新細明體" w:hAnsi="新細明體" w:cs="Arial"/>
                <w:sz w:val="22"/>
              </w:rPr>
              <w:t>教材及人才資源庫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/>
                <w:sz w:val="22"/>
              </w:rPr>
              <w:t>2-2</w:t>
            </w:r>
            <w:r w:rsidRPr="008043AE">
              <w:rPr>
                <w:rFonts w:ascii="新細明體" w:hAnsi="新細明體" w:cs="Arial" w:hint="eastAsia"/>
                <w:sz w:val="22"/>
              </w:rPr>
              <w:t>-2</w:t>
            </w:r>
            <w:r w:rsidRPr="008043AE">
              <w:rPr>
                <w:rFonts w:ascii="新細明體" w:hAnsi="新細明體" w:cs="Arial"/>
                <w:sz w:val="22"/>
              </w:rPr>
              <w:t>能鼓勵教師</w:t>
            </w:r>
            <w:r w:rsidRPr="008043AE">
              <w:rPr>
                <w:rFonts w:ascii="新細明體" w:hAnsi="新細明體" w:cs="Arial" w:hint="eastAsia"/>
                <w:sz w:val="22"/>
              </w:rPr>
              <w:t>教學</w:t>
            </w:r>
            <w:r w:rsidRPr="008043AE">
              <w:rPr>
                <w:rFonts w:ascii="新細明體" w:hAnsi="新細明體" w:cs="Arial"/>
                <w:sz w:val="22"/>
              </w:rPr>
              <w:t>創新，</w:t>
            </w:r>
            <w:r w:rsidRPr="008043AE">
              <w:rPr>
                <w:rFonts w:ascii="新細明體" w:hAnsi="新細明體" w:cs="Arial" w:hint="eastAsia"/>
                <w:sz w:val="22"/>
              </w:rPr>
              <w:t>並</w:t>
            </w:r>
            <w:r w:rsidRPr="008043AE">
              <w:rPr>
                <w:rFonts w:ascii="新細明體" w:hAnsi="新細明體" w:cs="Arial"/>
                <w:sz w:val="22"/>
              </w:rPr>
              <w:t>辦理</w:t>
            </w:r>
            <w:r w:rsidRPr="008043AE">
              <w:rPr>
                <w:rFonts w:ascii="新細明體" w:hAnsi="新細明體" w:cs="Arial" w:hint="eastAsia"/>
                <w:sz w:val="22"/>
              </w:rPr>
              <w:t>相關活動(如</w:t>
            </w:r>
            <w:r w:rsidRPr="008043AE">
              <w:rPr>
                <w:rFonts w:ascii="新細明體" w:hAnsi="新細明體" w:cs="Arial"/>
                <w:sz w:val="22"/>
              </w:rPr>
              <w:t>：教材教法甄選、觀摩、推廣活動… 等）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223"/>
        </w:trPr>
        <w:tc>
          <w:tcPr>
            <w:tcW w:w="1548" w:type="dxa"/>
            <w:vMerge/>
            <w:tcBorders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2-</w:t>
            </w:r>
            <w:r w:rsidRPr="008043AE">
              <w:rPr>
                <w:rFonts w:ascii="新細明體" w:hAnsi="新細明體" w:cs="Arial"/>
                <w:sz w:val="22"/>
              </w:rPr>
              <w:t>2-3能協助教師進行</w:t>
            </w:r>
            <w:r w:rsidRPr="008043AE">
              <w:rPr>
                <w:rFonts w:ascii="新細明體" w:hAnsi="新細明體" w:cs="Arial" w:hint="eastAsia"/>
                <w:sz w:val="22"/>
              </w:rPr>
              <w:t>有效教學之</w:t>
            </w:r>
            <w:r w:rsidRPr="008043AE">
              <w:rPr>
                <w:rFonts w:ascii="新細明體" w:hAnsi="新細明體" w:cs="Arial"/>
                <w:sz w:val="22"/>
              </w:rPr>
              <w:t>課程與教學設計及教材教法發展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 w:val="restart"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>三、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專業發展與協助措施</w:t>
            </w: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Chars="100" w:left="240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 xml:space="preserve">3-1 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專業發展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Chars="15" w:left="423" w:hangingChars="176" w:hanging="387"/>
              <w:rPr>
                <w:rFonts w:ascii="新細明體" w:hAnsi="新細明體" w:cs="Arial"/>
                <w:b w:val="0"/>
                <w:sz w:val="22"/>
                <w:szCs w:val="22"/>
              </w:rPr>
            </w:pP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3-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1-1能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辦理教師</w:t>
            </w:r>
            <w:r w:rsidRPr="008043AE">
              <w:rPr>
                <w:rFonts w:ascii="新細明體" w:hAnsi="新細明體" w:cs="Arial"/>
                <w:b w:val="0"/>
                <w:kern w:val="0"/>
                <w:sz w:val="22"/>
                <w:szCs w:val="22"/>
              </w:rPr>
              <w:t>專業發展</w:t>
            </w:r>
            <w:r w:rsidRPr="008043AE">
              <w:rPr>
                <w:rFonts w:ascii="新細明體" w:hAnsi="新細明體" w:cs="Arial" w:hint="eastAsia"/>
                <w:b w:val="0"/>
                <w:kern w:val="0"/>
                <w:sz w:val="22"/>
                <w:szCs w:val="22"/>
              </w:rPr>
              <w:t>活動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（如：分區研討、教學演示、領域學習社群及跨校教學工作坊… 等）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shd w:val="clear" w:color="auto" w:fill="auto"/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jc w:val="center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sz w:val="22"/>
              </w:rPr>
              <w:t>3-</w:t>
            </w:r>
            <w:r w:rsidRPr="008043AE">
              <w:rPr>
                <w:rFonts w:ascii="新細明體" w:hAnsi="新細明體" w:cs="Arial"/>
                <w:sz w:val="22"/>
              </w:rPr>
              <w:t>1-2能支持學校辦理校本進修活動或學校專業</w:t>
            </w:r>
            <w:r w:rsidRPr="008043AE">
              <w:rPr>
                <w:rFonts w:ascii="新細明體" w:hAnsi="新細明體" w:cs="Arial" w:hint="eastAsia"/>
                <w:sz w:val="22"/>
              </w:rPr>
              <w:t>學習</w:t>
            </w:r>
            <w:r w:rsidRPr="008043AE">
              <w:rPr>
                <w:rFonts w:ascii="新細明體" w:hAnsi="新細明體" w:cs="Arial"/>
                <w:sz w:val="22"/>
              </w:rPr>
              <w:t>社群（如：協助</w:t>
            </w:r>
            <w:r w:rsidRPr="008043AE">
              <w:rPr>
                <w:rFonts w:ascii="新細明體" w:hAnsi="新細明體" w:cs="Arial" w:hint="eastAsia"/>
                <w:sz w:val="22"/>
              </w:rPr>
              <w:t>規劃</w:t>
            </w:r>
            <w:r w:rsidRPr="008043AE">
              <w:rPr>
                <w:rFonts w:ascii="新細明體" w:hAnsi="新細明體" w:cs="Arial"/>
                <w:sz w:val="22"/>
              </w:rPr>
              <w:t>或擔任講座… 等）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thinThickSmallGap" w:sz="12" w:space="0" w:color="auto"/>
            </w:tcBorders>
            <w:shd w:val="clear" w:color="auto" w:fill="auto"/>
          </w:tcPr>
          <w:p w:rsidR="008043AE" w:rsidRPr="008043AE" w:rsidRDefault="008043AE" w:rsidP="0035650C">
            <w:pPr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Chars="100" w:left="240"/>
              <w:rPr>
                <w:rFonts w:ascii="新細明體" w:hAnsi="新細明體" w:cs="Arial"/>
                <w:strike/>
                <w:sz w:val="22"/>
              </w:rPr>
            </w:pP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 xml:space="preserve">3-2 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協助措施</w:t>
            </w: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pStyle w:val="3"/>
              <w:snapToGrid w:val="0"/>
              <w:spacing w:line="340" w:lineRule="exact"/>
              <w:ind w:left="420" w:hangingChars="191" w:hanging="420"/>
              <w:rPr>
                <w:rFonts w:ascii="新細明體" w:hAnsi="新細明體" w:cs="Arial"/>
                <w:b w:val="0"/>
                <w:sz w:val="22"/>
                <w:szCs w:val="22"/>
              </w:rPr>
            </w:pP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3-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2-1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能辦理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到校或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分區聯盟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專業</w:t>
            </w:r>
            <w:r w:rsidRPr="008043AE">
              <w:rPr>
                <w:rFonts w:ascii="新細明體" w:hAnsi="新細明體" w:cs="Arial" w:hint="eastAsia"/>
                <w:b w:val="0"/>
                <w:sz w:val="22"/>
                <w:szCs w:val="22"/>
              </w:rPr>
              <w:t>成長</w:t>
            </w:r>
            <w:r w:rsidRPr="008043AE">
              <w:rPr>
                <w:rFonts w:ascii="新細明體" w:hAnsi="新細明體" w:cs="Arial"/>
                <w:b w:val="0"/>
                <w:sz w:val="22"/>
                <w:szCs w:val="22"/>
              </w:rPr>
              <w:t>活動，傳達課程與教學政策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  <w:tr w:rsidR="008043AE" w:rsidRPr="008043AE" w:rsidTr="0035650C">
        <w:trPr>
          <w:cantSplit/>
          <w:trHeight w:val="41"/>
        </w:trPr>
        <w:tc>
          <w:tcPr>
            <w:tcW w:w="1548" w:type="dxa"/>
            <w:vMerge/>
            <w:tcBorders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640" w:type="dxa"/>
            <w:vMerge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8043AE" w:rsidRPr="008043AE" w:rsidRDefault="008043AE" w:rsidP="0035650C">
            <w:pPr>
              <w:snapToGrid w:val="0"/>
              <w:spacing w:line="340" w:lineRule="exact"/>
              <w:ind w:left="220" w:hangingChars="100" w:hanging="220"/>
              <w:rPr>
                <w:rFonts w:ascii="新細明體" w:hAnsi="新細明體" w:cs="Arial"/>
                <w:kern w:val="0"/>
                <w:sz w:val="22"/>
              </w:rPr>
            </w:pPr>
          </w:p>
        </w:tc>
        <w:tc>
          <w:tcPr>
            <w:tcW w:w="546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snapToGrid w:val="0"/>
              <w:spacing w:line="340" w:lineRule="exact"/>
              <w:ind w:left="341" w:hangingChars="155" w:hanging="341"/>
              <w:rPr>
                <w:rFonts w:ascii="新細明體" w:hAnsi="新細明體" w:cs="Arial"/>
                <w:sz w:val="22"/>
              </w:rPr>
            </w:pP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>3-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2-2</w:t>
            </w: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>能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反映學校推行課程與教學政策之狀況，</w:t>
            </w: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>並能適時提供專業</w:t>
            </w:r>
            <w:r w:rsidRPr="008043AE">
              <w:rPr>
                <w:rFonts w:ascii="新細明體" w:hAnsi="新細明體" w:cs="Arial"/>
                <w:kern w:val="0"/>
                <w:sz w:val="22"/>
              </w:rPr>
              <w:t>協助</w:t>
            </w:r>
            <w:r w:rsidRPr="008043AE">
              <w:rPr>
                <w:rFonts w:ascii="新細明體" w:hAnsi="新細明體" w:cs="Arial" w:hint="eastAsia"/>
                <w:kern w:val="0"/>
                <w:sz w:val="22"/>
              </w:rPr>
              <w:t>以解決現場困境</w:t>
            </w:r>
          </w:p>
        </w:tc>
        <w:tc>
          <w:tcPr>
            <w:tcW w:w="900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thickThinSmallGap" w:sz="12" w:space="0" w:color="auto"/>
              <w:right w:val="single" w:sz="6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  <w:tc>
          <w:tcPr>
            <w:tcW w:w="2400" w:type="dxa"/>
            <w:tcBorders>
              <w:left w:val="single" w:sz="6" w:space="0" w:color="auto"/>
              <w:bottom w:val="thickThinSmallGap" w:sz="12" w:space="0" w:color="auto"/>
              <w:right w:val="thinThickSmallGap" w:sz="12" w:space="0" w:color="auto"/>
            </w:tcBorders>
          </w:tcPr>
          <w:p w:rsidR="008043AE" w:rsidRPr="008043AE" w:rsidRDefault="008043AE" w:rsidP="0035650C">
            <w:pPr>
              <w:widowControl/>
              <w:spacing w:line="340" w:lineRule="exact"/>
              <w:rPr>
                <w:rFonts w:ascii="新細明體" w:hAnsi="新細明體" w:cs="Arial"/>
                <w:sz w:val="22"/>
              </w:rPr>
            </w:pPr>
          </w:p>
        </w:tc>
      </w:tr>
    </w:tbl>
    <w:p w:rsidR="008043AE" w:rsidRPr="008043AE" w:rsidRDefault="008043AE" w:rsidP="008043AE">
      <w:pPr>
        <w:rPr>
          <w:rFonts w:hint="eastAsia"/>
        </w:rPr>
      </w:pPr>
      <w:r w:rsidRPr="008043AE">
        <w:rPr>
          <w:rFonts w:hint="eastAsia"/>
        </w:rPr>
        <w:t>承辦人</w:t>
      </w:r>
      <w:r w:rsidRPr="008043AE">
        <w:rPr>
          <w:rFonts w:hint="eastAsia"/>
        </w:rPr>
        <w:t xml:space="preserve">                </w:t>
      </w:r>
      <w:r w:rsidRPr="008043AE">
        <w:rPr>
          <w:rFonts w:hint="eastAsia"/>
        </w:rPr>
        <w:t>科</w:t>
      </w:r>
      <w:r w:rsidRPr="008043AE">
        <w:rPr>
          <w:rFonts w:hint="eastAsia"/>
        </w:rPr>
        <w:t xml:space="preserve">    </w:t>
      </w:r>
      <w:r w:rsidRPr="008043AE">
        <w:rPr>
          <w:rFonts w:hint="eastAsia"/>
        </w:rPr>
        <w:t>長</w:t>
      </w:r>
      <w:r w:rsidRPr="008043AE">
        <w:rPr>
          <w:rFonts w:hint="eastAsia"/>
        </w:rPr>
        <w:t xml:space="preserve">                 </w:t>
      </w:r>
      <w:r w:rsidRPr="008043AE">
        <w:rPr>
          <w:rFonts w:hint="eastAsia"/>
        </w:rPr>
        <w:t>督學室主任</w:t>
      </w:r>
      <w:r w:rsidRPr="008043AE">
        <w:rPr>
          <w:rFonts w:hint="eastAsia"/>
        </w:rPr>
        <w:t xml:space="preserve">                </w:t>
      </w:r>
      <w:r w:rsidRPr="008043AE">
        <w:rPr>
          <w:rFonts w:hint="eastAsia"/>
        </w:rPr>
        <w:t>副局長</w:t>
      </w:r>
      <w:r w:rsidRPr="008043AE">
        <w:rPr>
          <w:rFonts w:hint="eastAsia"/>
        </w:rPr>
        <w:t xml:space="preserve">             </w:t>
      </w:r>
      <w:r w:rsidRPr="008043AE">
        <w:rPr>
          <w:rFonts w:hint="eastAsia"/>
        </w:rPr>
        <w:t>局長</w:t>
      </w:r>
    </w:p>
    <w:p w:rsidR="008043AE" w:rsidRPr="008043AE" w:rsidRDefault="008043AE" w:rsidP="008043AE">
      <w:pPr>
        <w:rPr>
          <w:rFonts w:hint="eastAsia"/>
        </w:rPr>
      </w:pPr>
      <w:r w:rsidRPr="008043AE">
        <w:rPr>
          <w:rFonts w:hint="eastAsia"/>
        </w:rPr>
        <w:t xml:space="preserve">                      </w:t>
      </w:r>
      <w:r w:rsidRPr="008043AE">
        <w:rPr>
          <w:rFonts w:hint="eastAsia"/>
        </w:rPr>
        <w:t>課程督學</w:t>
      </w:r>
    </w:p>
    <w:p w:rsidR="008043AE" w:rsidRPr="008043AE" w:rsidRDefault="008043AE" w:rsidP="008043AE">
      <w:pPr>
        <w:rPr>
          <w:rFonts w:hint="eastAsia"/>
        </w:rPr>
      </w:pPr>
      <w:r w:rsidRPr="008043AE">
        <w:rPr>
          <w:rFonts w:hint="eastAsia"/>
        </w:rPr>
        <w:t xml:space="preserve">                      </w:t>
      </w:r>
      <w:r w:rsidRPr="008043AE">
        <w:rPr>
          <w:rFonts w:hint="eastAsia"/>
        </w:rPr>
        <w:t>督</w:t>
      </w:r>
      <w:r w:rsidRPr="008043AE">
        <w:rPr>
          <w:rFonts w:hint="eastAsia"/>
        </w:rPr>
        <w:t xml:space="preserve">    </w:t>
      </w:r>
      <w:r w:rsidRPr="008043AE">
        <w:rPr>
          <w:rFonts w:hint="eastAsia"/>
        </w:rPr>
        <w:t>學</w:t>
      </w:r>
    </w:p>
    <w:p w:rsidR="008043AE" w:rsidRDefault="008043AE" w:rsidP="008043AE">
      <w:pPr>
        <w:rPr>
          <w:rFonts w:hint="eastAsia"/>
        </w:rPr>
      </w:pPr>
      <w:r w:rsidRPr="008043AE">
        <w:rPr>
          <w:rFonts w:hint="eastAsia"/>
        </w:rPr>
        <w:t xml:space="preserve">                                            </w:t>
      </w:r>
    </w:p>
    <w:p w:rsidR="008043AE" w:rsidRPr="008043AE" w:rsidRDefault="008043AE" w:rsidP="008043AE">
      <w:pPr>
        <w:rPr>
          <w:rFonts w:ascii="新細明體" w:hAnsi="新細明體"/>
        </w:rPr>
        <w:sectPr w:rsidR="008043AE" w:rsidRPr="008043AE" w:rsidSect="00406847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60"/>
        </w:sectPr>
      </w:pPr>
      <w:r w:rsidRPr="008043AE">
        <w:rPr>
          <w:rFonts w:hint="eastAsia"/>
        </w:rPr>
        <w:t>教育部輔導諮詢委員簽章：</w:t>
      </w:r>
      <w:r w:rsidRPr="008043AE">
        <w:rPr>
          <w:rFonts w:hint="eastAsia"/>
        </w:rPr>
        <w:t>__________________</w:t>
      </w:r>
      <w:r w:rsidRPr="008043AE">
        <w:rPr>
          <w:rFonts w:ascii="新細明體" w:hAnsi="新細明體" w:hint="eastAsia"/>
        </w:rPr>
        <w:t>_、_________________________、________________________、</w:t>
      </w:r>
      <w:r>
        <w:rPr>
          <w:rFonts w:ascii="新細明體" w:hAnsi="新細明體" w:hint="eastAsia"/>
        </w:rPr>
        <w:t>_________________</w:t>
      </w:r>
    </w:p>
    <w:p w:rsidR="009D1538" w:rsidRPr="008043AE" w:rsidRDefault="009D1538">
      <w:pPr>
        <w:rPr>
          <w:rFonts w:hint="eastAsia"/>
        </w:rPr>
      </w:pPr>
    </w:p>
    <w:sectPr w:rsidR="009D1538" w:rsidRPr="008043AE" w:rsidSect="008043A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538" w:rsidRDefault="009D1538" w:rsidP="008043AE">
      <w:r>
        <w:separator/>
      </w:r>
    </w:p>
  </w:endnote>
  <w:endnote w:type="continuationSeparator" w:id="1">
    <w:p w:rsidR="009D1538" w:rsidRDefault="009D1538" w:rsidP="00804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3">
    <w:altName w:val="新細明體"/>
    <w:panose1 w:val="00000000000000000000"/>
    <w:charset w:val="88"/>
    <w:family w:val="roman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538" w:rsidRDefault="009D1538" w:rsidP="008043AE">
      <w:r>
        <w:separator/>
      </w:r>
    </w:p>
  </w:footnote>
  <w:footnote w:type="continuationSeparator" w:id="1">
    <w:p w:rsidR="009D1538" w:rsidRDefault="009D1538" w:rsidP="00804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E47D8"/>
    <w:multiLevelType w:val="hybridMultilevel"/>
    <w:tmpl w:val="54A818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7D26B522">
      <w:start w:val="1"/>
      <w:numFmt w:val="taiwaneseCountingThousand"/>
      <w:lvlText w:val="(%2)、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3AE"/>
    <w:rsid w:val="008043AE"/>
    <w:rsid w:val="009D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AE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next w:val="a"/>
    <w:link w:val="30"/>
    <w:qFormat/>
    <w:rsid w:val="008043AE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043A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043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043AE"/>
    <w:rPr>
      <w:sz w:val="20"/>
      <w:szCs w:val="20"/>
    </w:rPr>
  </w:style>
  <w:style w:type="character" w:customStyle="1" w:styleId="30">
    <w:name w:val="標題 3 字元"/>
    <w:basedOn w:val="a0"/>
    <w:link w:val="3"/>
    <w:rsid w:val="008043AE"/>
    <w:rPr>
      <w:rFonts w:ascii="Arial" w:eastAsia="新細明體" w:hAnsi="Arial" w:cs="Times New Roman"/>
      <w:b/>
      <w:bCs/>
      <w:sz w:val="36"/>
      <w:szCs w:val="36"/>
    </w:rPr>
  </w:style>
  <w:style w:type="paragraph" w:customStyle="1" w:styleId="ListParagraph">
    <w:name w:val="List Paragraph"/>
    <w:basedOn w:val="a"/>
    <w:qFormat/>
    <w:rsid w:val="008043A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</Words>
  <Characters>1031</Characters>
  <Application>Microsoft Office Word</Application>
  <DocSecurity>0</DocSecurity>
  <Lines>8</Lines>
  <Paragraphs>2</Paragraphs>
  <ScaleCrop>false</ScaleCrop>
  <Company>USERS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2012-10-22T03:50:00Z</dcterms:created>
  <dcterms:modified xsi:type="dcterms:W3CDTF">2012-10-22T03:53:00Z</dcterms:modified>
</cp:coreProperties>
</file>