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CC" w:rsidRPr="00A317EC" w:rsidRDefault="00EF4DCC" w:rsidP="00562DB8">
      <w:pPr>
        <w:pStyle w:val="a"/>
        <w:spacing w:line="400" w:lineRule="exact"/>
        <w:jc w:val="both"/>
        <w:rPr>
          <w:rFonts w:ascii="標楷體" w:eastAsia="標楷體" w:hAnsi="標楷體"/>
          <w:sz w:val="40"/>
        </w:rPr>
      </w:pPr>
      <w:bookmarkStart w:id="0" w:name="_GoBack"/>
      <w:bookmarkEnd w:id="0"/>
      <w:r>
        <w:rPr>
          <w:rFonts w:ascii="標楷體" w:eastAsia="標楷體" w:hAnsi="標楷體" w:hint="eastAsia"/>
          <w:sz w:val="40"/>
        </w:rPr>
        <w:t>修正</w:t>
      </w:r>
      <w:r w:rsidRPr="00A317EC">
        <w:rPr>
          <w:rFonts w:ascii="標楷體" w:eastAsia="標楷體" w:hAnsi="標楷體" w:hint="eastAsia"/>
          <w:sz w:val="40"/>
        </w:rPr>
        <w:t>行政院與所屬中央及地方各機關公務人員休假改進措施第五點</w:t>
      </w:r>
    </w:p>
    <w:p w:rsidR="00EF4DCC" w:rsidRPr="00462999" w:rsidRDefault="00EF4DCC" w:rsidP="00562DB8">
      <w:pPr>
        <w:pStyle w:val="a"/>
        <w:wordWrap w:val="0"/>
        <w:spacing w:line="400" w:lineRule="exact"/>
        <w:jc w:val="right"/>
        <w:rPr>
          <w:rFonts w:ascii="標楷體" w:eastAsia="標楷體" w:hAnsi="標楷體"/>
          <w:sz w:val="20"/>
        </w:rPr>
      </w:pPr>
      <w:r w:rsidRPr="00462999">
        <w:rPr>
          <w:rFonts w:ascii="標楷體" w:eastAsia="標楷體" w:hAnsi="標楷體" w:hint="eastAsia"/>
          <w:sz w:val="20"/>
        </w:rPr>
        <w:t>行政院</w:t>
      </w:r>
      <w:r w:rsidRPr="00462999">
        <w:rPr>
          <w:rFonts w:ascii="標楷體" w:eastAsia="標楷體" w:hAnsi="標楷體"/>
          <w:sz w:val="20"/>
        </w:rPr>
        <w:t>10</w:t>
      </w:r>
      <w:r>
        <w:rPr>
          <w:rFonts w:ascii="標楷體" w:eastAsia="標楷體" w:hAnsi="標楷體"/>
          <w:sz w:val="20"/>
        </w:rPr>
        <w:t>7</w:t>
      </w:r>
      <w:r w:rsidRPr="00462999">
        <w:rPr>
          <w:rFonts w:ascii="標楷體" w:eastAsia="標楷體" w:hAnsi="標楷體" w:hint="eastAsia"/>
          <w:sz w:val="20"/>
        </w:rPr>
        <w:t>年</w:t>
      </w:r>
      <w:r>
        <w:rPr>
          <w:rFonts w:ascii="標楷體" w:eastAsia="標楷體" w:hAnsi="標楷體"/>
          <w:sz w:val="20"/>
        </w:rPr>
        <w:t>11</w:t>
      </w:r>
      <w:r w:rsidRPr="00462999">
        <w:rPr>
          <w:rFonts w:ascii="標楷體" w:eastAsia="標楷體" w:hAnsi="標楷體" w:hint="eastAsia"/>
          <w:sz w:val="20"/>
        </w:rPr>
        <w:t>月</w:t>
      </w:r>
      <w:r>
        <w:rPr>
          <w:rFonts w:ascii="標楷體" w:eastAsia="標楷體" w:hAnsi="標楷體"/>
          <w:sz w:val="20"/>
        </w:rPr>
        <w:t>16</w:t>
      </w:r>
      <w:r w:rsidRPr="00462999">
        <w:rPr>
          <w:rFonts w:ascii="標楷體" w:eastAsia="標楷體" w:hAnsi="標楷體" w:hint="eastAsia"/>
          <w:sz w:val="20"/>
        </w:rPr>
        <w:t>日</w:t>
      </w:r>
      <w:r w:rsidRPr="00F430E1">
        <w:rPr>
          <w:rFonts w:ascii="標楷體" w:eastAsia="標楷體" w:hAnsi="標楷體" w:hint="eastAsia"/>
          <w:sz w:val="20"/>
        </w:rPr>
        <w:t>院授人培字第</w:t>
      </w:r>
      <w:r w:rsidRPr="00F430E1">
        <w:rPr>
          <w:rFonts w:ascii="標楷體" w:eastAsia="標楷體" w:hAnsi="標楷體"/>
          <w:sz w:val="20"/>
        </w:rPr>
        <w:t>10700564561</w:t>
      </w:r>
      <w:r w:rsidRPr="00F430E1">
        <w:rPr>
          <w:rFonts w:ascii="標楷體" w:eastAsia="標楷體" w:hAnsi="標楷體" w:hint="eastAsia"/>
          <w:sz w:val="20"/>
        </w:rPr>
        <w:t>號</w:t>
      </w:r>
      <w:r w:rsidRPr="00462999">
        <w:rPr>
          <w:rFonts w:ascii="標楷體" w:eastAsia="標楷體" w:hAnsi="標楷體" w:hint="eastAsia"/>
          <w:sz w:val="20"/>
        </w:rPr>
        <w:t>函修正</w:t>
      </w:r>
    </w:p>
    <w:p w:rsidR="00EF4DCC" w:rsidRPr="00586385" w:rsidRDefault="00EF4DCC"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EF4DCC" w:rsidRPr="00586385" w:rsidRDefault="00EF4DCC"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EF4DCC" w:rsidRDefault="00EF4DCC"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公務人員應請上午或下午半日以上之休假，始得依本款規定予以補助，且得補助當日全日符合規定之刷卡消費。</w:t>
      </w:r>
    </w:p>
    <w:p w:rsidR="00EF4DCC" w:rsidRPr="00586385" w:rsidRDefault="00EF4DCC"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EF4DCC" w:rsidRPr="00586385" w:rsidRDefault="00EF4DCC" w:rsidP="00562DB8">
      <w:pPr>
        <w:pStyle w:val="ListParagraph"/>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EF4DCC" w:rsidRDefault="00EF4DCC" w:rsidP="00562DB8">
      <w:pPr>
        <w:pStyle w:val="ListParagraph"/>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休假期間及其相連假日之連續期間</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假日前後一日休假半日視同連續</w:t>
      </w:r>
      <w:r w:rsidRPr="00124693">
        <w:rPr>
          <w:rFonts w:ascii="標楷體" w:eastAsia="標楷體" w:hAnsi="標楷體"/>
          <w:color w:val="000000"/>
          <w:sz w:val="28"/>
          <w:szCs w:val="28"/>
        </w:rPr>
        <w:t>)</w:t>
      </w:r>
      <w:r w:rsidRPr="00124693">
        <w:rPr>
          <w:rFonts w:ascii="標楷體" w:eastAsia="標楷體" w:hAnsi="標楷體" w:hint="eastAsia"/>
          <w:sz w:val="28"/>
          <w:szCs w:val="28"/>
        </w:rPr>
        <w:t>，</w:t>
      </w:r>
      <w:r w:rsidRPr="001531AF">
        <w:rPr>
          <w:rFonts w:ascii="標楷體" w:eastAsia="標楷體" w:hAnsi="標楷體" w:cs="新細明體" w:hint="eastAsia"/>
          <w:kern w:val="0"/>
          <w:sz w:val="28"/>
          <w:szCs w:val="28"/>
        </w:rPr>
        <w:t>於旅行業、旅宿業、觀光遊樂業</w:t>
      </w:r>
      <w:r>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EF4DCC"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符合第三目請領休假補助者，其休假期間前後一日</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含休假半日當日之前後一日</w:t>
      </w:r>
      <w:r w:rsidRPr="00124693">
        <w:rPr>
          <w:rFonts w:ascii="標楷體" w:eastAsia="標楷體" w:hAnsi="標楷體"/>
          <w:color w:val="000000"/>
          <w:sz w:val="28"/>
          <w:szCs w:val="28"/>
        </w:rPr>
        <w:t>)</w:t>
      </w:r>
      <w:r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EF4DCC" w:rsidRPr="00960EE9" w:rsidRDefault="00EF4DCC"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應休畢日數以外之休假部分：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EF4DCC" w:rsidRPr="003E0F74" w:rsidRDefault="00EF4DCC" w:rsidP="00562DB8">
      <w:pPr>
        <w:rPr>
          <w:rFonts w:ascii="標楷體" w:eastAsia="標楷體" w:hAnsi="標楷體" w:cs="新細明體"/>
          <w:b/>
          <w:kern w:val="0"/>
        </w:rPr>
      </w:pPr>
    </w:p>
    <w:p w:rsidR="00EF4DCC" w:rsidRDefault="00EF4DCC">
      <w:pPr>
        <w:widowControl/>
      </w:pPr>
      <w:r>
        <w:br w:type="page"/>
      </w:r>
    </w:p>
    <w:p w:rsidR="00EF4DCC" w:rsidRDefault="00EF4DCC" w:rsidP="0043783D">
      <w:pPr>
        <w:rPr>
          <w:rFonts w:ascii="標楷體" w:eastAsia="標楷體" w:hAnsi="標楷體" w:cs="新細明體"/>
          <w:kern w:val="0"/>
        </w:rPr>
      </w:pPr>
      <w:r>
        <w:rPr>
          <w:rFonts w:ascii="標楷體" w:eastAsia="標楷體" w:hAnsi="標楷體" w:cs="新細明體" w:hint="eastAsia"/>
          <w:kern w:val="0"/>
        </w:rPr>
        <w:t>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EF4DCC"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EF4DCC" w:rsidRDefault="00EF4DCC" w:rsidP="00362EE2">
            <w:pPr>
              <w:widowControl/>
              <w:spacing w:before="100" w:after="100" w:line="300" w:lineRule="atLeast"/>
              <w:jc w:val="center"/>
            </w:pPr>
            <w:r>
              <w:rPr>
                <w:rFonts w:ascii="標楷體" w:eastAsia="標楷體" w:hAnsi="標楷體" w:cs="新細明體" w:hint="eastAsia"/>
                <w:kern w:val="0"/>
              </w:rPr>
              <w:t>業</w:t>
            </w:r>
            <w:r>
              <w:rPr>
                <w:rFonts w:ascii="標楷體" w:eastAsia="標楷體" w:hAnsi="標楷體" w:cs="新細明體"/>
                <w:kern w:val="0"/>
              </w:rPr>
              <w:t xml:space="preserve">  </w:t>
            </w:r>
            <w:r>
              <w:rPr>
                <w:rFonts w:ascii="標楷體" w:eastAsia="標楷體" w:hAnsi="標楷體" w:cs="新細明體" w:hint="eastAsia"/>
                <w:kern w:val="0"/>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center"/>
            </w:pPr>
            <w:r>
              <w:rPr>
                <w:rFonts w:ascii="標楷體" w:eastAsia="標楷體" w:hAnsi="標楷體" w:cs="新細明體" w:hint="eastAsia"/>
                <w:kern w:val="0"/>
              </w:rPr>
              <w:t>細項分類</w:t>
            </w:r>
          </w:p>
        </w:tc>
      </w:tr>
      <w:tr w:rsidR="00EF4DCC" w:rsidTr="00362EE2">
        <w:trPr>
          <w:cantSplit/>
          <w:trHeight w:val="763"/>
          <w:jc w:val="center"/>
        </w:trPr>
        <w:tc>
          <w:tcPr>
            <w:tcW w:w="709" w:type="dxa"/>
            <w:vMerge w:val="restart"/>
            <w:tcBorders>
              <w:left w:val="single" w:sz="12" w:space="0" w:color="000000"/>
              <w:right w:val="single" w:sz="8" w:space="0" w:color="000000"/>
            </w:tcBorders>
            <w:vAlign w:val="center"/>
          </w:tcPr>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both"/>
            </w:pPr>
            <w:r>
              <w:rPr>
                <w:rFonts w:ascii="標楷體" w:eastAsia="標楷體" w:hAnsi="標楷體" w:cs="新細明體" w:hint="eastAsia"/>
                <w:kern w:val="0"/>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both"/>
            </w:pPr>
            <w:r>
              <w:rPr>
                <w:rFonts w:ascii="標楷體" w:eastAsia="標楷體" w:hAnsi="標楷體" w:cs="新細明體" w:hint="eastAsia"/>
                <w:kern w:val="0"/>
              </w:rPr>
              <w:t>旅行社</w:t>
            </w:r>
          </w:p>
        </w:tc>
      </w:tr>
      <w:tr w:rsidR="00EF4DCC" w:rsidTr="00362EE2">
        <w:trPr>
          <w:cantSplit/>
          <w:jc w:val="center"/>
        </w:trPr>
        <w:tc>
          <w:tcPr>
            <w:tcW w:w="709" w:type="dxa"/>
            <w:vMerge/>
            <w:tcBorders>
              <w:left w:val="single" w:sz="12"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旅宿業、民宿業、郵購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旅館、一般旅館業、觀光旅館業、其他住宿服務業</w:t>
            </w:r>
          </w:p>
        </w:tc>
      </w:tr>
      <w:tr w:rsidR="00EF4DCC" w:rsidTr="00362EE2">
        <w:trPr>
          <w:cantSplit/>
          <w:jc w:val="center"/>
        </w:trPr>
        <w:tc>
          <w:tcPr>
            <w:tcW w:w="709" w:type="dxa"/>
            <w:vMerge/>
            <w:tcBorders>
              <w:left w:val="single" w:sz="12"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觀光遊樂業、遊樂園業、</w:t>
            </w:r>
            <w:r>
              <w:rPr>
                <w:rFonts w:ascii="標楷體" w:eastAsia="標楷體" w:hAnsi="標楷體" w:cs="新細明體" w:hint="eastAsia"/>
                <w:color w:val="000000"/>
                <w:kern w:val="0"/>
              </w:rPr>
              <w:t>森林遊樂業、休閒農場</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color w:val="000000"/>
                <w:kern w:val="0"/>
              </w:rPr>
              <w:t>)</w:t>
            </w:r>
            <w:r>
              <w:rPr>
                <w:rFonts w:ascii="標楷體" w:eastAsia="標楷體" w:hAnsi="標楷體" w:cs="新細明體" w:hint="eastAsia"/>
                <w:color w:val="000000"/>
                <w:kern w:val="0"/>
              </w:rPr>
              <w:t>、觀光果</w:t>
            </w:r>
            <w:r>
              <w:rPr>
                <w:rFonts w:ascii="標楷體" w:eastAsia="標楷體" w:hAnsi="標楷體" w:cs="新細明體"/>
                <w:color w:val="000000"/>
                <w:kern w:val="0"/>
              </w:rPr>
              <w:t>(</w:t>
            </w:r>
            <w:r>
              <w:rPr>
                <w:rFonts w:ascii="標楷體" w:eastAsia="標楷體" w:hAnsi="標楷體" w:cs="新細明體" w:hint="eastAsia"/>
                <w:color w:val="000000"/>
                <w:kern w:val="0"/>
              </w:rPr>
              <w:t>茶</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hint="eastAsia"/>
                <w:kern w:val="0"/>
              </w:rPr>
              <w:t>生態教育農園、其他觀光遊樂業</w:t>
            </w:r>
          </w:p>
        </w:tc>
      </w:tr>
      <w:tr w:rsidR="00EF4DCC" w:rsidTr="00362EE2">
        <w:trPr>
          <w:cantSplit/>
          <w:jc w:val="center"/>
        </w:trPr>
        <w:tc>
          <w:tcPr>
            <w:tcW w:w="709" w:type="dxa"/>
            <w:vMerge/>
            <w:tcBorders>
              <w:left w:val="single" w:sz="12" w:space="0" w:color="000000"/>
              <w:bottom w:val="single" w:sz="8"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交通運輸業、停車場業</w:t>
            </w:r>
            <w:r>
              <w:rPr>
                <w:rFonts w:ascii="標楷體" w:eastAsia="標楷體" w:hAnsi="標楷體" w:cs="新細明體" w:hint="eastAsia"/>
                <w:color w:val="C0C0C0"/>
                <w:kern w:val="0"/>
              </w:rPr>
              <w:t>、</w:t>
            </w:r>
            <w:r>
              <w:rPr>
                <w:rFonts w:ascii="標楷體" w:eastAsia="標楷體" w:hAnsi="標楷體" w:cs="新細明體" w:hint="eastAsia"/>
                <w:color w:val="000000"/>
                <w:kern w:val="0"/>
              </w:rPr>
              <w:t>交通工具租賃業</w:t>
            </w:r>
            <w:r>
              <w:rPr>
                <w:rFonts w:ascii="標楷體" w:eastAsia="標楷體" w:hAnsi="標楷體" w:cs="新細明體" w:hint="eastAsia"/>
                <w:kern w:val="0"/>
              </w:rPr>
              <w:t>、民用航空運輸業、海洋水運業、一般汽車客運業、計程車、鐵路運輸業、郵購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交通運輸業、其他運輸輔助業</w:t>
            </w:r>
          </w:p>
        </w:tc>
      </w:tr>
      <w:tr w:rsidR="00EF4DCC"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F4DCC" w:rsidRPr="0039331D"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hint="eastAsia"/>
                <w:kern w:val="0"/>
              </w:rPr>
              <w:t>業別</w:t>
            </w:r>
          </w:p>
        </w:tc>
        <w:tc>
          <w:tcPr>
            <w:tcW w:w="6726" w:type="dxa"/>
            <w:tcBorders>
              <w:bottom w:val="single" w:sz="12" w:space="0" w:color="000000"/>
              <w:right w:val="single" w:sz="12" w:space="0" w:color="000000"/>
            </w:tcBorders>
            <w:tcMar>
              <w:top w:w="57" w:type="dxa"/>
              <w:left w:w="108" w:type="dxa"/>
              <w:bottom w:w="57" w:type="dxa"/>
              <w:right w:w="108" w:type="dxa"/>
            </w:tcMar>
          </w:tcPr>
          <w:p w:rsidR="00EF4DCC" w:rsidRPr="0043783D" w:rsidRDefault="00EF4DCC"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EF4DCC" w:rsidRPr="00CC653D" w:rsidRDefault="00EF4DCC"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EF4DCC" w:rsidRDefault="00EF4DCC" w:rsidP="0043783D">
      <w:pPr>
        <w:rPr>
          <w:rFonts w:ascii="標楷體" w:eastAsia="標楷體" w:hAnsi="標楷體" w:cs="新細明體"/>
          <w:kern w:val="0"/>
        </w:rPr>
      </w:pPr>
    </w:p>
    <w:p w:rsidR="00EF4DCC" w:rsidRDefault="00EF4DCC" w:rsidP="0043783D">
      <w:pPr>
        <w:rPr>
          <w:rFonts w:ascii="標楷體" w:eastAsia="標楷體" w:hAnsi="標楷體" w:cs="新細明體"/>
          <w:kern w:val="0"/>
        </w:rPr>
      </w:pPr>
      <w:r>
        <w:rPr>
          <w:rFonts w:ascii="標楷體" w:eastAsia="標楷體" w:hAnsi="標楷體" w:cs="新細明體" w:hint="eastAsia"/>
          <w:kern w:val="0"/>
        </w:rPr>
        <w:t>附註：</w:t>
      </w:r>
    </w:p>
    <w:p w:rsidR="00EF4DCC" w:rsidRPr="00D02251" w:rsidRDefault="00EF4DCC" w:rsidP="0043783D">
      <w:pPr>
        <w:pStyle w:val="ListParagraph"/>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kern w:val="0"/>
        </w:rPr>
        <w:t>各行業別之刷卡消費均核實補助。</w:t>
      </w:r>
    </w:p>
    <w:p w:rsidR="00EF4DCC" w:rsidRPr="00D02251" w:rsidRDefault="00EF4DCC" w:rsidP="0043783D">
      <w:pPr>
        <w:pStyle w:val="ListParagraph"/>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EF4DCC" w:rsidRDefault="00EF4DCC" w:rsidP="0043783D">
      <w:pPr>
        <w:rPr>
          <w:rFonts w:ascii="標楷體" w:eastAsia="標楷體" w:hAnsi="標楷體" w:cs="新細明體"/>
          <w:kern w:val="0"/>
        </w:rPr>
      </w:pPr>
    </w:p>
    <w:p w:rsidR="00EF4DCC" w:rsidRPr="003E0F74" w:rsidRDefault="00EF4DCC" w:rsidP="0043783D">
      <w:pPr>
        <w:rPr>
          <w:rFonts w:ascii="標楷體" w:eastAsia="標楷體" w:hAnsi="標楷體" w:cs="新細明體"/>
          <w:b/>
          <w:kern w:val="0"/>
        </w:rPr>
      </w:pPr>
    </w:p>
    <w:p w:rsidR="00EF4DCC" w:rsidRPr="0043783D" w:rsidRDefault="00EF4DCC"/>
    <w:sectPr w:rsidR="00EF4DCC"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DCC" w:rsidRDefault="00EF4DCC" w:rsidP="00124693">
      <w:r>
        <w:separator/>
      </w:r>
    </w:p>
  </w:endnote>
  <w:endnote w:type="continuationSeparator" w:id="0">
    <w:p w:rsidR="00EF4DCC" w:rsidRDefault="00EF4DCC" w:rsidP="00124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DCC" w:rsidRDefault="00EF4DCC" w:rsidP="00124693">
      <w:r>
        <w:separator/>
      </w:r>
    </w:p>
  </w:footnote>
  <w:footnote w:type="continuationSeparator" w:id="0">
    <w:p w:rsidR="00EF4DCC" w:rsidRDefault="00EF4DCC" w:rsidP="00124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cs="Times New Roman" w:hint="default"/>
      </w:rPr>
    </w:lvl>
    <w:lvl w:ilvl="1" w:tplc="0409000F">
      <w:start w:val="1"/>
      <w:numFmt w:val="decimal"/>
      <w:lvlText w:val="%2."/>
      <w:lvlJc w:val="left"/>
      <w:pPr>
        <w:tabs>
          <w:tab w:val="num" w:pos="1102"/>
        </w:tabs>
        <w:ind w:left="1102" w:hanging="480"/>
      </w:pPr>
      <w:rPr>
        <w:rFonts w:cs="Times New Roman"/>
      </w:rPr>
    </w:lvl>
    <w:lvl w:ilvl="2" w:tplc="A3E0588C">
      <w:start w:val="1"/>
      <w:numFmt w:val="decimalFullWidth"/>
      <w:suff w:val="nothing"/>
      <w:lvlText w:val="（%3）"/>
      <w:lvlJc w:val="left"/>
      <w:pPr>
        <w:ind w:left="1582" w:hanging="480"/>
      </w:pPr>
      <w:rPr>
        <w:rFonts w:cs="Times New Roman" w:hint="eastAsia"/>
        <w:sz w:val="28"/>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1">
    <w:nsid w:val="4054087B"/>
    <w:multiLevelType w:val="hybridMultilevel"/>
    <w:tmpl w:val="1CC4ED3A"/>
    <w:lvl w:ilvl="0" w:tplc="66B486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F2B0BAC"/>
    <w:multiLevelType w:val="hybridMultilevel"/>
    <w:tmpl w:val="C4E86FF2"/>
    <w:lvl w:ilvl="0" w:tplc="528C181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DB8"/>
    <w:rsid w:val="000919DA"/>
    <w:rsid w:val="00124693"/>
    <w:rsid w:val="00150967"/>
    <w:rsid w:val="001531AF"/>
    <w:rsid w:val="00245154"/>
    <w:rsid w:val="00272C52"/>
    <w:rsid w:val="00362EE2"/>
    <w:rsid w:val="0039331D"/>
    <w:rsid w:val="003E0F74"/>
    <w:rsid w:val="00412669"/>
    <w:rsid w:val="0043783D"/>
    <w:rsid w:val="00462999"/>
    <w:rsid w:val="00512AA4"/>
    <w:rsid w:val="00562DB8"/>
    <w:rsid w:val="0056470D"/>
    <w:rsid w:val="00586385"/>
    <w:rsid w:val="005E3B40"/>
    <w:rsid w:val="007044F5"/>
    <w:rsid w:val="00771F33"/>
    <w:rsid w:val="007853AE"/>
    <w:rsid w:val="009034BF"/>
    <w:rsid w:val="00960EE9"/>
    <w:rsid w:val="009A7E67"/>
    <w:rsid w:val="00A04F85"/>
    <w:rsid w:val="00A11D70"/>
    <w:rsid w:val="00A317EC"/>
    <w:rsid w:val="00AC16B5"/>
    <w:rsid w:val="00B21C73"/>
    <w:rsid w:val="00BD66A4"/>
    <w:rsid w:val="00C62C7D"/>
    <w:rsid w:val="00CA17C7"/>
    <w:rsid w:val="00CC653D"/>
    <w:rsid w:val="00D02251"/>
    <w:rsid w:val="00D1120A"/>
    <w:rsid w:val="00E53DE3"/>
    <w:rsid w:val="00EF4DCC"/>
    <w:rsid w:val="00F430E1"/>
    <w:rsid w:val="00F515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B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法規名"/>
    <w:uiPriority w:val="99"/>
    <w:rsid w:val="00562DB8"/>
    <w:pPr>
      <w:spacing w:before="120" w:after="120"/>
      <w:jc w:val="center"/>
    </w:pPr>
    <w:rPr>
      <w:rFonts w:ascii="全真粗黑體" w:eastAsia="全真粗黑體" w:hAnsi="Times New Roman"/>
      <w:kern w:val="0"/>
      <w:sz w:val="32"/>
      <w:szCs w:val="20"/>
    </w:rPr>
  </w:style>
  <w:style w:type="paragraph" w:styleId="ListParagraph">
    <w:name w:val="List Paragraph"/>
    <w:basedOn w:val="Normal"/>
    <w:uiPriority w:val="99"/>
    <w:qFormat/>
    <w:rsid w:val="00562DB8"/>
    <w:pPr>
      <w:ind w:leftChars="200" w:left="480"/>
    </w:pPr>
  </w:style>
  <w:style w:type="paragraph" w:styleId="BalloonText">
    <w:name w:val="Balloon Text"/>
    <w:basedOn w:val="Normal"/>
    <w:link w:val="BalloonTextChar"/>
    <w:uiPriority w:val="99"/>
    <w:semiHidden/>
    <w:rsid w:val="00A11D70"/>
    <w:rPr>
      <w:rFonts w:ascii="Cambria" w:hAnsi="Cambria"/>
      <w:sz w:val="18"/>
      <w:szCs w:val="18"/>
    </w:rPr>
  </w:style>
  <w:style w:type="character" w:customStyle="1" w:styleId="BalloonTextChar">
    <w:name w:val="Balloon Text Char"/>
    <w:basedOn w:val="DefaultParagraphFont"/>
    <w:link w:val="BalloonText"/>
    <w:uiPriority w:val="99"/>
    <w:semiHidden/>
    <w:locked/>
    <w:rsid w:val="00A11D70"/>
    <w:rPr>
      <w:rFonts w:ascii="Cambria" w:eastAsia="新細明體" w:hAnsi="Cambria" w:cs="Times New Roman"/>
      <w:sz w:val="18"/>
      <w:szCs w:val="18"/>
    </w:rPr>
  </w:style>
  <w:style w:type="paragraph" w:styleId="Header">
    <w:name w:val="header"/>
    <w:basedOn w:val="Normal"/>
    <w:link w:val="HeaderChar"/>
    <w:uiPriority w:val="99"/>
    <w:rsid w:val="001246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24693"/>
    <w:rPr>
      <w:rFonts w:ascii="Times New Roman" w:eastAsia="新細明體" w:hAnsi="Times New Roman" w:cs="Times New Roman"/>
      <w:sz w:val="20"/>
      <w:szCs w:val="20"/>
    </w:rPr>
  </w:style>
  <w:style w:type="paragraph" w:styleId="Footer">
    <w:name w:val="footer"/>
    <w:basedOn w:val="Normal"/>
    <w:link w:val="FooterChar"/>
    <w:uiPriority w:val="99"/>
    <w:rsid w:val="0012469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2469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190</Words>
  <Characters>1087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修正行政院與所屬中央及地方各機關公務人員休假改進措施第五點</dc:title>
  <dc:subject/>
  <dc:creator>李佳蓉</dc:creator>
  <cp:keywords/>
  <dc:description/>
  <cp:lastModifiedBy>user</cp:lastModifiedBy>
  <cp:revision>2</cp:revision>
  <dcterms:created xsi:type="dcterms:W3CDTF">2018-11-18T23:53:00Z</dcterms:created>
  <dcterms:modified xsi:type="dcterms:W3CDTF">2018-11-18T23:53:00Z</dcterms:modified>
</cp:coreProperties>
</file>