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4E" w:rsidRDefault="0092095E">
      <w:pPr>
        <w:pStyle w:val="Textbody"/>
        <w:spacing w:line="46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中央補助直轄市及縣（市）政府國民中小學學生健康檢查經費執行工作要點第二點、第八點修正規定</w:t>
      </w:r>
    </w:p>
    <w:p w:rsidR="00AC774E" w:rsidRDefault="0092095E">
      <w:pPr>
        <w:pStyle w:val="Textbody"/>
        <w:spacing w:line="460" w:lineRule="exact"/>
        <w:ind w:left="566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二、直轄市、縣（市）政府應於每年二月十日前提列次一年度經費需求表，就所屬國民中學一年級及國民小學一年級、四年級學生人數，以最近一次國教署調整之每人所需金額進行預算需求編列，並報國教署審核。</w:t>
      </w:r>
    </w:p>
    <w:p w:rsidR="00AC774E" w:rsidRDefault="0092095E">
      <w:pPr>
        <w:pStyle w:val="Textbody"/>
        <w:spacing w:line="460" w:lineRule="exact"/>
        <w:ind w:left="564" w:firstLine="5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國立國民中小學應併入所在地直轄市、縣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市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政府辦理。</w:t>
      </w:r>
    </w:p>
    <w:p w:rsidR="00AC774E" w:rsidRDefault="0092095E">
      <w:pPr>
        <w:pStyle w:val="Textbody"/>
        <w:spacing w:line="460" w:lineRule="exact"/>
        <w:ind w:left="566" w:hanging="566"/>
      </w:pPr>
      <w:r>
        <w:rPr>
          <w:rFonts w:ascii="標楷體" w:eastAsia="標楷體" w:hAnsi="標楷體"/>
          <w:sz w:val="28"/>
          <w:szCs w:val="24"/>
        </w:rPr>
        <w:t>八、直轄市、縣（市）政府於廠商履約期間，應請受檢學校指定學務主任或衛生組長擔任會驗人員，並得由家長或志工協助，針對檢查團隊之身分、資格及檢查過程，確認廠商依採購契約內容辦理學生健康檢查工作，確保學生健康檢查之品質。</w:t>
      </w:r>
    </w:p>
    <w:sectPr w:rsidR="00AC774E">
      <w:pgSz w:w="11906" w:h="16838"/>
      <w:pgMar w:top="1418" w:right="1418" w:bottom="1418" w:left="170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5E" w:rsidRDefault="0092095E">
      <w:r>
        <w:separator/>
      </w:r>
    </w:p>
  </w:endnote>
  <w:endnote w:type="continuationSeparator" w:id="0">
    <w:p w:rsidR="0092095E" w:rsidRDefault="009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5E" w:rsidRDefault="0092095E">
      <w:r>
        <w:rPr>
          <w:color w:val="000000"/>
        </w:rPr>
        <w:separator/>
      </w:r>
    </w:p>
  </w:footnote>
  <w:footnote w:type="continuationSeparator" w:id="0">
    <w:p w:rsidR="0092095E" w:rsidRDefault="0092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774E"/>
    <w:rsid w:val="005C44D1"/>
    <w:rsid w:val="0092095E"/>
    <w:rsid w:val="00A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wanting</dc:creator>
  <cp:lastModifiedBy>chun chun</cp:lastModifiedBy>
  <cp:revision>1</cp:revision>
  <cp:lastPrinted>2023-12-20T01:45:00Z</cp:lastPrinted>
  <dcterms:created xsi:type="dcterms:W3CDTF">2024-01-11T07:17:00Z</dcterms:created>
  <dcterms:modified xsi:type="dcterms:W3CDTF">2024-01-22T02:38:00Z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